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85" w:rsidRDefault="007A3785" w:rsidP="007A37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249555</wp:posOffset>
            </wp:positionV>
            <wp:extent cx="603250" cy="571500"/>
            <wp:effectExtent l="19050" t="0" r="635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785" w:rsidRDefault="007A3785" w:rsidP="007A3785">
      <w:pPr>
        <w:jc w:val="center"/>
        <w:rPr>
          <w:rFonts w:ascii="Times New Roman" w:hAnsi="Times New Roman" w:cs="Times New Roman"/>
          <w:b/>
          <w:sz w:val="28"/>
        </w:rPr>
      </w:pPr>
      <w:r w:rsidRPr="00CB0A13">
        <w:rPr>
          <w:rFonts w:ascii="Times New Roman" w:hAnsi="Times New Roman" w:cs="Times New Roman"/>
          <w:sz w:val="24"/>
          <w:szCs w:val="24"/>
        </w:rPr>
        <w:t>Республика  Бурятия</w:t>
      </w:r>
    </w:p>
    <w:p w:rsidR="007A3785" w:rsidRPr="00022909" w:rsidRDefault="007A3785" w:rsidP="007A3785">
      <w:pPr>
        <w:jc w:val="center"/>
        <w:rPr>
          <w:rFonts w:ascii="Times New Roman" w:hAnsi="Times New Roman" w:cs="Times New Roman"/>
          <w:b/>
          <w:sz w:val="28"/>
        </w:rPr>
      </w:pPr>
      <w:r w:rsidRPr="00022909">
        <w:rPr>
          <w:rFonts w:ascii="Times New Roman" w:hAnsi="Times New Roman" w:cs="Times New Roman"/>
          <w:b/>
          <w:sz w:val="28"/>
        </w:rPr>
        <w:t>АДМИНИСТРАЦИЯ  МУНИЦИПАЛЬНОГО  ОБРАЗОВАНИЯ</w:t>
      </w:r>
    </w:p>
    <w:p w:rsidR="007A3785" w:rsidRDefault="007A3785" w:rsidP="007A3785">
      <w:pPr>
        <w:jc w:val="center"/>
        <w:rPr>
          <w:rFonts w:ascii="Times New Roman" w:hAnsi="Times New Roman"/>
          <w:sz w:val="28"/>
          <w:szCs w:val="28"/>
        </w:rPr>
      </w:pPr>
      <w:r w:rsidRPr="00022909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сельского поселения «Верхнежиримское</w:t>
      </w:r>
      <w:r w:rsidRPr="00022909">
        <w:rPr>
          <w:rFonts w:ascii="Times New Roman" w:hAnsi="Times New Roman" w:cs="Times New Roman"/>
          <w:b/>
          <w:sz w:val="28"/>
        </w:rPr>
        <w:t>»</w:t>
      </w:r>
    </w:p>
    <w:p w:rsidR="007A3785" w:rsidRDefault="007A3785" w:rsidP="007A37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  ПОСТАНОВЛЕНИЯ </w:t>
      </w:r>
    </w:p>
    <w:p w:rsidR="007A3785" w:rsidRDefault="007A3785" w:rsidP="007A37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3785" w:rsidRDefault="007A3785" w:rsidP="007A37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3785" w:rsidRPr="00524E02" w:rsidRDefault="007A3785" w:rsidP="007A378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«___»__________</w:t>
      </w:r>
      <w:r w:rsidRPr="00524E0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24E02">
        <w:rPr>
          <w:rFonts w:ascii="Times New Roman" w:hAnsi="Times New Roman"/>
          <w:sz w:val="24"/>
          <w:szCs w:val="24"/>
        </w:rPr>
        <w:t xml:space="preserve"> года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с.Верхний Жирим</w:t>
      </w:r>
      <w:r w:rsidRPr="00524E02">
        <w:rPr>
          <w:rFonts w:ascii="Times New Roman" w:hAnsi="Times New Roman"/>
          <w:sz w:val="24"/>
          <w:szCs w:val="24"/>
        </w:rPr>
        <w:t xml:space="preserve">                         </w:t>
      </w:r>
      <w:r w:rsidRPr="00524E0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7A3785" w:rsidRPr="00524E02" w:rsidRDefault="007A3785" w:rsidP="007A3785">
      <w:pPr>
        <w:rPr>
          <w:rFonts w:ascii="Times New Roman" w:hAnsi="Times New Roman"/>
          <w:b/>
          <w:sz w:val="24"/>
          <w:szCs w:val="24"/>
        </w:rPr>
      </w:pPr>
      <w:r w:rsidRPr="00524E02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98030A" w:rsidRPr="00CB0A13" w:rsidRDefault="0098030A" w:rsidP="00BB59EF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</w:p>
    <w:p w:rsidR="00BB59EF" w:rsidRPr="00BB59EF" w:rsidRDefault="00BB59EF" w:rsidP="00BB59EF">
      <w:pPr>
        <w:pStyle w:val="22"/>
        <w:shd w:val="clear" w:color="auto" w:fill="auto"/>
        <w:spacing w:before="0" w:after="0" w:line="240" w:lineRule="auto"/>
        <w:ind w:right="23"/>
        <w:rPr>
          <w:rFonts w:ascii="Times New Roman" w:hAnsi="Times New Roman"/>
          <w:b/>
          <w:sz w:val="24"/>
          <w:szCs w:val="24"/>
        </w:rPr>
      </w:pPr>
      <w:r w:rsidRPr="00BB59EF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>
        <w:rPr>
          <w:rFonts w:ascii="Times New Roman" w:hAnsi="Times New Roman"/>
          <w:b/>
          <w:sz w:val="24"/>
          <w:szCs w:val="24"/>
        </w:rPr>
        <w:t xml:space="preserve"> нормативов</w:t>
      </w:r>
      <w:r w:rsidRPr="00BB59EF">
        <w:rPr>
          <w:rFonts w:ascii="Times New Roman" w:hAnsi="Times New Roman"/>
          <w:b/>
          <w:sz w:val="24"/>
          <w:szCs w:val="24"/>
        </w:rPr>
        <w:t xml:space="preserve"> градостроительного проектирования</w:t>
      </w:r>
    </w:p>
    <w:p w:rsidR="00BB59EF" w:rsidRPr="00BB59EF" w:rsidRDefault="00BB59EF" w:rsidP="00BB59EF">
      <w:pPr>
        <w:pStyle w:val="22"/>
        <w:shd w:val="clear" w:color="auto" w:fill="auto"/>
        <w:spacing w:before="0" w:after="0" w:line="240" w:lineRule="auto"/>
        <w:ind w:right="23"/>
        <w:rPr>
          <w:rFonts w:ascii="Times New Roman" w:hAnsi="Times New Roman"/>
          <w:b/>
          <w:sz w:val="24"/>
          <w:szCs w:val="24"/>
        </w:rPr>
      </w:pPr>
      <w:r w:rsidRPr="00BB59EF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 «</w:t>
      </w:r>
      <w:r w:rsidR="007A3785">
        <w:rPr>
          <w:rFonts w:ascii="Times New Roman" w:hAnsi="Times New Roman"/>
          <w:b/>
          <w:sz w:val="24"/>
          <w:szCs w:val="24"/>
        </w:rPr>
        <w:t>Верхнежиримское</w:t>
      </w:r>
      <w:r w:rsidRPr="00BB59EF">
        <w:rPr>
          <w:rFonts w:ascii="Times New Roman" w:hAnsi="Times New Roman"/>
          <w:b/>
          <w:sz w:val="24"/>
          <w:szCs w:val="24"/>
        </w:rPr>
        <w:t>» Тарбагатайск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BB59EF">
        <w:rPr>
          <w:rFonts w:ascii="Times New Roman" w:hAnsi="Times New Roman"/>
          <w:b/>
          <w:sz w:val="24"/>
          <w:szCs w:val="24"/>
        </w:rPr>
        <w:t>района Республики Бурятия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B59EF" w:rsidRDefault="00BB59EF" w:rsidP="00BB59EF">
      <w:pPr>
        <w:pStyle w:val="22"/>
        <w:shd w:val="clear" w:color="auto" w:fill="auto"/>
        <w:spacing w:before="0" w:after="0" w:line="240" w:lineRule="auto"/>
        <w:ind w:right="23"/>
      </w:pPr>
    </w:p>
    <w:p w:rsidR="00BB59EF" w:rsidRPr="00CB0A13" w:rsidRDefault="00BB59EF" w:rsidP="00BB59EF">
      <w:pPr>
        <w:rPr>
          <w:rFonts w:ascii="Times New Roman" w:hAnsi="Times New Roman" w:cs="Times New Roman"/>
          <w:sz w:val="24"/>
          <w:szCs w:val="24"/>
        </w:rPr>
      </w:pPr>
    </w:p>
    <w:p w:rsidR="00BB59EF" w:rsidRPr="00BB3908" w:rsidRDefault="00BB59EF" w:rsidP="00BB3908">
      <w:pPr>
        <w:pStyle w:val="11"/>
        <w:shd w:val="clear" w:color="auto" w:fill="auto"/>
        <w:spacing w:after="0" w:line="322" w:lineRule="exact"/>
        <w:ind w:left="20" w:right="2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Pr="00CB0A13">
        <w:rPr>
          <w:sz w:val="24"/>
          <w:szCs w:val="24"/>
        </w:rPr>
        <w:t xml:space="preserve"> соответствии с</w:t>
      </w:r>
      <w:r>
        <w:rPr>
          <w:sz w:val="24"/>
          <w:szCs w:val="24"/>
        </w:rPr>
        <w:t xml:space="preserve"> Законом</w:t>
      </w:r>
      <w:r w:rsidRPr="00A42958">
        <w:rPr>
          <w:sz w:val="24"/>
          <w:szCs w:val="24"/>
        </w:rPr>
        <w:t xml:space="preserve"> Республики Бурятия от 10.09.2007 </w:t>
      </w:r>
      <w:r>
        <w:rPr>
          <w:sz w:val="24"/>
          <w:szCs w:val="24"/>
        </w:rPr>
        <w:t>№</w:t>
      </w:r>
      <w:r w:rsidRPr="00A42958">
        <w:rPr>
          <w:sz w:val="24"/>
          <w:szCs w:val="24"/>
        </w:rPr>
        <w:t xml:space="preserve"> 2425-III «О Градостроител</w:t>
      </w:r>
      <w:r>
        <w:rPr>
          <w:sz w:val="24"/>
          <w:szCs w:val="24"/>
        </w:rPr>
        <w:t>ьном уставе Республики Бурятия», Устав</w:t>
      </w:r>
      <w:r w:rsidR="00BB3908">
        <w:rPr>
          <w:sz w:val="24"/>
          <w:szCs w:val="24"/>
        </w:rPr>
        <w:t xml:space="preserve">ом </w:t>
      </w:r>
      <w:r w:rsidR="00BB3908" w:rsidRPr="00CB0A13">
        <w:rPr>
          <w:sz w:val="24"/>
          <w:szCs w:val="24"/>
        </w:rPr>
        <w:t xml:space="preserve">муниципального образования сельского поселения  </w:t>
      </w:r>
      <w:r w:rsidR="00BB3908" w:rsidRPr="00BB3908">
        <w:rPr>
          <w:b/>
          <w:sz w:val="24"/>
          <w:szCs w:val="24"/>
        </w:rPr>
        <w:t>«</w:t>
      </w:r>
      <w:r w:rsidR="007A3785" w:rsidRPr="007A3785">
        <w:rPr>
          <w:sz w:val="24"/>
          <w:szCs w:val="24"/>
        </w:rPr>
        <w:t>Верхнежиримское</w:t>
      </w:r>
      <w:r w:rsidR="00BB3908" w:rsidRPr="007A3785">
        <w:rPr>
          <w:sz w:val="24"/>
          <w:szCs w:val="24"/>
        </w:rPr>
        <w:t>»,</w:t>
      </w:r>
      <w:r w:rsidR="00BB3908">
        <w:rPr>
          <w:sz w:val="24"/>
          <w:szCs w:val="24"/>
        </w:rPr>
        <w:t xml:space="preserve"> </w:t>
      </w:r>
      <w:r w:rsidR="007A3785">
        <w:rPr>
          <w:sz w:val="24"/>
          <w:szCs w:val="24"/>
        </w:rPr>
        <w:t xml:space="preserve">Администрация </w:t>
      </w:r>
      <w:r w:rsidRPr="00CB0A13">
        <w:rPr>
          <w:sz w:val="24"/>
          <w:szCs w:val="24"/>
        </w:rPr>
        <w:t xml:space="preserve"> муниципального образования сельского поселения  </w:t>
      </w:r>
      <w:r w:rsidR="007A3785" w:rsidRPr="00BB3908">
        <w:rPr>
          <w:b/>
          <w:sz w:val="24"/>
          <w:szCs w:val="24"/>
        </w:rPr>
        <w:t>«</w:t>
      </w:r>
      <w:r w:rsidR="007A3785" w:rsidRPr="007A3785">
        <w:rPr>
          <w:sz w:val="24"/>
          <w:szCs w:val="24"/>
        </w:rPr>
        <w:t>Верхнежиримское»</w:t>
      </w:r>
      <w:r w:rsidR="007A3785" w:rsidRPr="00BB3908">
        <w:rPr>
          <w:b/>
          <w:sz w:val="24"/>
          <w:szCs w:val="24"/>
        </w:rPr>
        <w:t xml:space="preserve"> </w:t>
      </w:r>
      <w:r w:rsidRPr="00BB3908">
        <w:rPr>
          <w:b/>
          <w:sz w:val="24"/>
          <w:szCs w:val="24"/>
        </w:rPr>
        <w:t>:</w:t>
      </w:r>
    </w:p>
    <w:p w:rsidR="007A3785" w:rsidRDefault="00BB59EF" w:rsidP="00BB59EF">
      <w:pPr>
        <w:jc w:val="both"/>
        <w:rPr>
          <w:rFonts w:ascii="Times New Roman" w:hAnsi="Times New Roman" w:cs="Times New Roman"/>
          <w:sz w:val="24"/>
          <w:szCs w:val="24"/>
        </w:rPr>
      </w:pPr>
      <w:r w:rsidRPr="00CB0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BB59EF" w:rsidRDefault="007A3785" w:rsidP="007A3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B3908" w:rsidRDefault="00BB3908" w:rsidP="00BB3908">
      <w:pPr>
        <w:pStyle w:val="22"/>
        <w:shd w:val="clear" w:color="auto" w:fill="auto"/>
        <w:spacing w:before="0" w:after="0" w:line="240" w:lineRule="auto"/>
        <w:ind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1.Утверждить</w:t>
      </w:r>
      <w:r w:rsidRPr="00BB3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нормативы</w:t>
      </w:r>
      <w:r w:rsidRPr="00BB3908">
        <w:rPr>
          <w:rFonts w:ascii="Times New Roman" w:hAnsi="Times New Roman"/>
          <w:sz w:val="24"/>
          <w:szCs w:val="24"/>
        </w:rPr>
        <w:t xml:space="preserve"> градостроительного проектирования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3908">
        <w:rPr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 w:rsidR="007A3785">
        <w:rPr>
          <w:rFonts w:ascii="Times New Roman" w:hAnsi="Times New Roman"/>
          <w:sz w:val="24"/>
          <w:szCs w:val="24"/>
        </w:rPr>
        <w:t xml:space="preserve"> «Верхнежиримское»</w:t>
      </w:r>
      <w:r w:rsidRPr="00BB3908">
        <w:rPr>
          <w:rFonts w:ascii="Times New Roman" w:hAnsi="Times New Roman"/>
          <w:sz w:val="24"/>
          <w:szCs w:val="24"/>
        </w:rPr>
        <w:t xml:space="preserve"> Тарбагатайского района Республики Бурятия»</w:t>
      </w:r>
    </w:p>
    <w:p w:rsidR="00BB3908" w:rsidRPr="00CB0A13" w:rsidRDefault="00BB3908" w:rsidP="00BB3908">
      <w:pPr>
        <w:pStyle w:val="22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4"/>
          <w:szCs w:val="24"/>
        </w:rPr>
      </w:pPr>
    </w:p>
    <w:p w:rsidR="00BB59EF" w:rsidRPr="00CB0A13" w:rsidRDefault="00BB3908" w:rsidP="00BB3908">
      <w:pPr>
        <w:tabs>
          <w:tab w:val="left" w:pos="36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59EF" w:rsidRPr="00CB0A1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BB59EF" w:rsidRDefault="00BB3908" w:rsidP="00BB59EF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BB59EF" w:rsidRPr="00CB0A1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</w:t>
      </w:r>
      <w:r w:rsidR="007A3785">
        <w:rPr>
          <w:rFonts w:ascii="Times New Roman" w:hAnsi="Times New Roman" w:cs="Times New Roman"/>
          <w:sz w:val="24"/>
          <w:szCs w:val="24"/>
        </w:rPr>
        <w:t>постановления</w:t>
      </w:r>
      <w:r w:rsidR="00BB59EF" w:rsidRPr="00CB0A13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A3785">
        <w:rPr>
          <w:rFonts w:ascii="Times New Roman" w:hAnsi="Times New Roman" w:cs="Times New Roman"/>
          <w:sz w:val="24"/>
          <w:szCs w:val="24"/>
        </w:rPr>
        <w:t>Главу</w:t>
      </w:r>
      <w:r w:rsidR="00BB59EF" w:rsidRPr="00CB0A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</w:t>
      </w:r>
      <w:r w:rsidR="00BB59EF" w:rsidRPr="007A3785">
        <w:rPr>
          <w:rFonts w:ascii="Times New Roman" w:hAnsi="Times New Roman" w:cs="Times New Roman"/>
          <w:sz w:val="24"/>
          <w:szCs w:val="24"/>
        </w:rPr>
        <w:t>«</w:t>
      </w:r>
      <w:r w:rsidR="007A3785" w:rsidRPr="007A3785">
        <w:rPr>
          <w:rFonts w:ascii="Times New Roman" w:hAnsi="Times New Roman" w:cs="Times New Roman"/>
          <w:sz w:val="24"/>
          <w:szCs w:val="24"/>
        </w:rPr>
        <w:t>Верхнежирим</w:t>
      </w:r>
      <w:r w:rsidR="00BB59EF" w:rsidRPr="007A3785">
        <w:rPr>
          <w:rStyle w:val="af4"/>
          <w:rFonts w:ascii="Times New Roman" w:hAnsi="Times New Roman" w:cs="Times New Roman"/>
          <w:b w:val="0"/>
          <w:color w:val="242424"/>
          <w:sz w:val="24"/>
          <w:szCs w:val="24"/>
        </w:rPr>
        <w:t>ское</w:t>
      </w:r>
      <w:r w:rsidR="00BB59EF" w:rsidRPr="00BB3908">
        <w:rPr>
          <w:rFonts w:ascii="Times New Roman" w:hAnsi="Times New Roman" w:cs="Times New Roman"/>
          <w:b/>
          <w:sz w:val="24"/>
          <w:szCs w:val="24"/>
        </w:rPr>
        <w:t>»</w:t>
      </w:r>
      <w:r w:rsidR="007A3785">
        <w:rPr>
          <w:rFonts w:ascii="Times New Roman" w:hAnsi="Times New Roman" w:cs="Times New Roman"/>
          <w:sz w:val="24"/>
          <w:szCs w:val="24"/>
        </w:rPr>
        <w:t xml:space="preserve">  М.А. Меньшикову.</w:t>
      </w:r>
    </w:p>
    <w:p w:rsidR="0098030A" w:rsidRDefault="0098030A" w:rsidP="00BB59EF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30A" w:rsidRDefault="0098030A" w:rsidP="00BB59EF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30A" w:rsidRDefault="0098030A" w:rsidP="00BB59EF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30A" w:rsidRDefault="0098030A" w:rsidP="00BB59EF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59EF" w:rsidRPr="007A3785" w:rsidRDefault="00BB59EF" w:rsidP="00BB59EF">
      <w:pPr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3785">
        <w:rPr>
          <w:rFonts w:ascii="Times New Roman" w:hAnsi="Times New Roman" w:cs="Times New Roman"/>
          <w:sz w:val="24"/>
          <w:szCs w:val="24"/>
        </w:rPr>
        <w:t>Глава МО СП «</w:t>
      </w:r>
      <w:r w:rsidR="007A3785">
        <w:rPr>
          <w:rFonts w:ascii="Times New Roman" w:hAnsi="Times New Roman" w:cs="Times New Roman"/>
          <w:sz w:val="24"/>
          <w:szCs w:val="24"/>
        </w:rPr>
        <w:t>Верхнежиримское</w:t>
      </w:r>
      <w:r w:rsidRPr="007A3785">
        <w:rPr>
          <w:rFonts w:ascii="Times New Roman" w:hAnsi="Times New Roman" w:cs="Times New Roman"/>
          <w:sz w:val="24"/>
          <w:szCs w:val="24"/>
        </w:rPr>
        <w:t>»</w:t>
      </w:r>
      <w:r w:rsidRPr="007A3785">
        <w:rPr>
          <w:rFonts w:ascii="Times New Roman" w:hAnsi="Times New Roman" w:cs="Times New Roman"/>
          <w:sz w:val="24"/>
          <w:szCs w:val="24"/>
        </w:rPr>
        <w:tab/>
      </w:r>
      <w:r w:rsidR="007A3785">
        <w:rPr>
          <w:rFonts w:ascii="Times New Roman" w:hAnsi="Times New Roman" w:cs="Times New Roman"/>
          <w:sz w:val="24"/>
          <w:szCs w:val="24"/>
        </w:rPr>
        <w:tab/>
      </w:r>
      <w:r w:rsidR="007A3785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A3785">
        <w:rPr>
          <w:rFonts w:ascii="Times New Roman" w:hAnsi="Times New Roman" w:cs="Times New Roman"/>
          <w:sz w:val="24"/>
          <w:szCs w:val="24"/>
        </w:rPr>
        <w:t xml:space="preserve"> </w:t>
      </w:r>
      <w:r w:rsidR="007A3785">
        <w:rPr>
          <w:rFonts w:ascii="Times New Roman" w:hAnsi="Times New Roman" w:cs="Times New Roman"/>
          <w:sz w:val="24"/>
          <w:szCs w:val="24"/>
        </w:rPr>
        <w:t>М.А.Меньшикова</w:t>
      </w:r>
    </w:p>
    <w:p w:rsidR="00BB59EF" w:rsidRDefault="00BB59EF"/>
    <w:p w:rsidR="0098030A" w:rsidRDefault="0098030A"/>
    <w:p w:rsidR="0098030A" w:rsidRDefault="0098030A"/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973"/>
      </w:tblGrid>
      <w:tr w:rsidR="004749B5" w:rsidRPr="00024E4E" w:rsidTr="00BB59EF">
        <w:tc>
          <w:tcPr>
            <w:tcW w:w="4879" w:type="dxa"/>
            <w:shd w:val="clear" w:color="auto" w:fill="auto"/>
          </w:tcPr>
          <w:p w:rsidR="004749B5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</w:p>
          <w:p w:rsidR="0098030A" w:rsidRDefault="0098030A" w:rsidP="00ED336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</w:p>
          <w:p w:rsidR="0098030A" w:rsidRPr="00181E29" w:rsidRDefault="0098030A" w:rsidP="00ED336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73" w:type="dxa"/>
            <w:shd w:val="clear" w:color="auto" w:fill="auto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 w:rsidRPr="00181E29">
              <w:rPr>
                <w:rFonts w:ascii="Times New Roman" w:hAnsi="Times New Roman"/>
                <w:color w:val="000000"/>
              </w:rPr>
              <w:t>Утверждены</w:t>
            </w:r>
          </w:p>
          <w:p w:rsidR="004749B5" w:rsidRPr="00181E29" w:rsidRDefault="007A3785" w:rsidP="00ED336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</w:t>
            </w:r>
            <w:r w:rsidR="004749B5" w:rsidRPr="00181E29">
              <w:rPr>
                <w:rFonts w:ascii="Times New Roman" w:hAnsi="Times New Roman"/>
                <w:color w:val="000000"/>
              </w:rPr>
              <w:t xml:space="preserve">нием </w:t>
            </w:r>
            <w:r>
              <w:rPr>
                <w:rFonts w:ascii="Times New Roman" w:hAnsi="Times New Roman"/>
                <w:color w:val="000000"/>
              </w:rPr>
              <w:t>Администрации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 w:rsidRPr="00181E29">
              <w:rPr>
                <w:rFonts w:ascii="Times New Roman" w:hAnsi="Times New Roman"/>
                <w:color w:val="000000"/>
              </w:rPr>
              <w:t>МО</w:t>
            </w:r>
            <w:r w:rsidR="007A3785">
              <w:rPr>
                <w:rFonts w:ascii="Times New Roman" w:hAnsi="Times New Roman"/>
                <w:color w:val="000000"/>
              </w:rPr>
              <w:t xml:space="preserve"> </w:t>
            </w:r>
            <w:r w:rsidR="00ED3362">
              <w:rPr>
                <w:rFonts w:ascii="Times New Roman" w:hAnsi="Times New Roman"/>
                <w:color w:val="000000"/>
              </w:rPr>
              <w:t>СП</w:t>
            </w:r>
            <w:r w:rsidRPr="00181E29">
              <w:rPr>
                <w:rFonts w:ascii="Times New Roman" w:hAnsi="Times New Roman"/>
                <w:color w:val="000000"/>
              </w:rPr>
              <w:t xml:space="preserve"> «</w:t>
            </w:r>
            <w:r w:rsidR="007A3785">
              <w:rPr>
                <w:rFonts w:ascii="Times New Roman" w:hAnsi="Times New Roman"/>
                <w:color w:val="000000"/>
              </w:rPr>
              <w:t>Верхнежиримс</w:t>
            </w:r>
            <w:r w:rsidR="00ED3362">
              <w:rPr>
                <w:rFonts w:ascii="Times New Roman" w:hAnsi="Times New Roman"/>
                <w:color w:val="000000"/>
              </w:rPr>
              <w:t>кое</w:t>
            </w:r>
            <w:r w:rsidRPr="00181E29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4749B5" w:rsidRPr="00181E29" w:rsidRDefault="004749B5" w:rsidP="007A3785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/>
                <w:color w:val="000000"/>
              </w:rPr>
            </w:pPr>
            <w:r w:rsidRPr="00181E29">
              <w:rPr>
                <w:rFonts w:ascii="Times New Roman" w:hAnsi="Times New Roman"/>
                <w:color w:val="000000"/>
              </w:rPr>
              <w:t>от «___» __________ 201</w:t>
            </w:r>
            <w:r w:rsidR="007A3785">
              <w:rPr>
                <w:rFonts w:ascii="Times New Roman" w:hAnsi="Times New Roman"/>
                <w:color w:val="000000"/>
              </w:rPr>
              <w:t>8</w:t>
            </w:r>
            <w:r w:rsidRPr="00181E29">
              <w:rPr>
                <w:rFonts w:ascii="Times New Roman" w:hAnsi="Times New Roman"/>
                <w:color w:val="000000"/>
              </w:rPr>
              <w:t>г. № _____</w:t>
            </w:r>
          </w:p>
        </w:tc>
      </w:tr>
    </w:tbl>
    <w:p w:rsidR="004749B5" w:rsidRPr="004659C0" w:rsidRDefault="004749B5" w:rsidP="004749B5">
      <w:pPr>
        <w:pStyle w:val="22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</w:rPr>
      </w:pPr>
    </w:p>
    <w:p w:rsidR="004749B5" w:rsidRPr="00A42958" w:rsidRDefault="004749B5" w:rsidP="004749B5">
      <w:pPr>
        <w:pStyle w:val="22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/>
        </w:rPr>
      </w:pPr>
      <w:r w:rsidRPr="00A42958">
        <w:rPr>
          <w:rFonts w:ascii="Times New Roman" w:hAnsi="Times New Roman"/>
          <w:b/>
        </w:rPr>
        <w:t>Местные нормативы градостроительного проектирования</w:t>
      </w:r>
    </w:p>
    <w:p w:rsidR="004749B5" w:rsidRPr="00A42958" w:rsidRDefault="004749B5" w:rsidP="004749B5">
      <w:pPr>
        <w:pStyle w:val="22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  <w:b/>
        </w:rPr>
      </w:pPr>
      <w:r w:rsidRPr="00A42958">
        <w:rPr>
          <w:rFonts w:ascii="Times New Roman" w:hAnsi="Times New Roman"/>
          <w:b/>
        </w:rPr>
        <w:t>муниципального образования</w:t>
      </w:r>
      <w:r w:rsidR="00ED3362">
        <w:rPr>
          <w:rFonts w:ascii="Times New Roman" w:hAnsi="Times New Roman"/>
          <w:b/>
        </w:rPr>
        <w:t xml:space="preserve"> сельского поселения</w:t>
      </w:r>
      <w:r w:rsidRPr="00A42958">
        <w:rPr>
          <w:rFonts w:ascii="Times New Roman" w:hAnsi="Times New Roman"/>
          <w:b/>
        </w:rPr>
        <w:t xml:space="preserve"> «</w:t>
      </w:r>
      <w:r w:rsidR="007A3785">
        <w:rPr>
          <w:rFonts w:ascii="Times New Roman" w:hAnsi="Times New Roman"/>
          <w:b/>
        </w:rPr>
        <w:t>Верхнежирим</w:t>
      </w:r>
      <w:r w:rsidR="00ED3362">
        <w:rPr>
          <w:rFonts w:ascii="Times New Roman" w:hAnsi="Times New Roman"/>
          <w:b/>
        </w:rPr>
        <w:t>ское</w:t>
      </w:r>
      <w:r w:rsidRPr="00A42958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Тарбагатай</w:t>
      </w:r>
      <w:r w:rsidRPr="00A42958">
        <w:rPr>
          <w:rFonts w:ascii="Times New Roman" w:hAnsi="Times New Roman"/>
          <w:b/>
        </w:rPr>
        <w:t>ск</w:t>
      </w:r>
      <w:r>
        <w:rPr>
          <w:rFonts w:ascii="Times New Roman" w:hAnsi="Times New Roman"/>
          <w:b/>
        </w:rPr>
        <w:t>ого</w:t>
      </w:r>
      <w:r w:rsidRPr="00A42958">
        <w:rPr>
          <w:rFonts w:ascii="Times New Roman" w:hAnsi="Times New Roman"/>
          <w:b/>
        </w:rPr>
        <w:t xml:space="preserve"> район</w:t>
      </w:r>
      <w:r>
        <w:rPr>
          <w:rFonts w:ascii="Times New Roman" w:hAnsi="Times New Roman"/>
          <w:b/>
        </w:rPr>
        <w:t>а</w:t>
      </w:r>
      <w:r w:rsidRPr="00A42958">
        <w:rPr>
          <w:rFonts w:ascii="Times New Roman" w:hAnsi="Times New Roman"/>
          <w:b/>
        </w:rPr>
        <w:t xml:space="preserve"> Республики Бурятия</w:t>
      </w:r>
    </w:p>
    <w:p w:rsidR="004749B5" w:rsidRDefault="004749B5" w:rsidP="004749B5">
      <w:pPr>
        <w:pStyle w:val="22"/>
        <w:shd w:val="clear" w:color="auto" w:fill="auto"/>
        <w:spacing w:before="0" w:after="0" w:line="240" w:lineRule="auto"/>
        <w:ind w:right="23"/>
      </w:pPr>
    </w:p>
    <w:p w:rsidR="004749B5" w:rsidRPr="004659C0" w:rsidRDefault="004749B5" w:rsidP="004749B5">
      <w:pPr>
        <w:pStyle w:val="22"/>
        <w:shd w:val="clear" w:color="auto" w:fill="auto"/>
        <w:spacing w:before="0" w:after="0" w:line="240" w:lineRule="auto"/>
        <w:ind w:right="23"/>
        <w:jc w:val="center"/>
        <w:rPr>
          <w:rFonts w:ascii="Times New Roman" w:hAnsi="Times New Roman"/>
        </w:rPr>
      </w:pPr>
      <w:r w:rsidRPr="004659C0">
        <w:rPr>
          <w:rFonts w:ascii="Times New Roman" w:hAnsi="Times New Roman"/>
        </w:rPr>
        <w:t>Введение</w:t>
      </w:r>
    </w:p>
    <w:p w:rsidR="004749B5" w:rsidRPr="00863079" w:rsidRDefault="004749B5" w:rsidP="004749B5">
      <w:pPr>
        <w:pStyle w:val="22"/>
        <w:shd w:val="clear" w:color="auto" w:fill="auto"/>
        <w:spacing w:before="0" w:after="0" w:line="240" w:lineRule="auto"/>
        <w:ind w:right="23"/>
      </w:pPr>
    </w:p>
    <w:p w:rsidR="004749B5" w:rsidRPr="00A42958" w:rsidRDefault="004749B5" w:rsidP="004749B5">
      <w:pPr>
        <w:pStyle w:val="11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A42958">
        <w:rPr>
          <w:sz w:val="24"/>
          <w:szCs w:val="24"/>
        </w:rPr>
        <w:t>Нормативы градостроительного проектирования</w:t>
      </w:r>
      <w:r w:rsidRPr="00A42958">
        <w:rPr>
          <w:b/>
          <w:bCs/>
          <w:sz w:val="24"/>
          <w:szCs w:val="24"/>
        </w:rPr>
        <w:t xml:space="preserve"> </w:t>
      </w:r>
      <w:r w:rsidRPr="00A42958">
        <w:rPr>
          <w:sz w:val="24"/>
          <w:szCs w:val="24"/>
        </w:rPr>
        <w:t xml:space="preserve">муниципального образования </w:t>
      </w:r>
      <w:r w:rsidR="00ED3362">
        <w:rPr>
          <w:sz w:val="24"/>
          <w:szCs w:val="24"/>
        </w:rPr>
        <w:t xml:space="preserve">сельского поселения </w:t>
      </w:r>
      <w:r w:rsidRPr="00A42958">
        <w:rPr>
          <w:sz w:val="24"/>
          <w:szCs w:val="24"/>
        </w:rPr>
        <w:t>«</w:t>
      </w:r>
      <w:r w:rsidR="007A3785" w:rsidRPr="007A3785">
        <w:rPr>
          <w:sz w:val="24"/>
          <w:szCs w:val="24"/>
        </w:rPr>
        <w:t>Верхнежиримское</w:t>
      </w:r>
      <w:r w:rsidRPr="00A42958">
        <w:rPr>
          <w:sz w:val="24"/>
          <w:szCs w:val="24"/>
        </w:rPr>
        <w:t xml:space="preserve">» (далее - местные нормативы) разработаны на основании действующего законодательства о градостроительной деятельности,  Закона Республики Бурятия от 10.09.2007 </w:t>
      </w:r>
      <w:r>
        <w:rPr>
          <w:sz w:val="24"/>
          <w:szCs w:val="24"/>
        </w:rPr>
        <w:t>№</w:t>
      </w:r>
      <w:r w:rsidRPr="00A42958">
        <w:rPr>
          <w:sz w:val="24"/>
          <w:szCs w:val="24"/>
        </w:rPr>
        <w:t xml:space="preserve"> 2425-III «О Градостроительном уставе Республики Бурятия».</w:t>
      </w:r>
    </w:p>
    <w:p w:rsidR="004749B5" w:rsidRPr="00A42958" w:rsidRDefault="004749B5" w:rsidP="004749B5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A42958">
        <w:rPr>
          <w:sz w:val="24"/>
          <w:szCs w:val="24"/>
        </w:rPr>
        <w:t>Местные нормативы устанавливают совокупность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Российской Федерации,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района.</w:t>
      </w:r>
    </w:p>
    <w:p w:rsidR="004749B5" w:rsidRPr="004F218C" w:rsidRDefault="004749B5" w:rsidP="004749B5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Местные нормативы разработаны для использования их в процессе подготовки документов территориального планирования, документации по планировке территорий муниципальных образований.</w:t>
      </w:r>
    </w:p>
    <w:p w:rsidR="004749B5" w:rsidRPr="004F218C" w:rsidRDefault="004749B5" w:rsidP="004749B5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Планировка и застройка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маломобильных групп граждан и использования их инвалидами, маломобильными группами граждан не допускаются.</w:t>
      </w:r>
    </w:p>
    <w:p w:rsidR="0098030A" w:rsidRDefault="004749B5" w:rsidP="0098030A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Местные нормативы разработаны с учетом административно-территориального устройства района; социально-демографического состава и плотности населения муниципальных образований на территориях, расположенных в границах района; природно-климатических условий; стратегии социально-экономического развития района; программы и прогноза социально-экономического развития района; предложений органов местного самоуправления муниципальных образований, расположенных в границах муниципального района, и заинтересованных лиц.</w:t>
      </w:r>
    </w:p>
    <w:p w:rsidR="0098030A" w:rsidRDefault="0098030A" w:rsidP="0098030A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</w:p>
    <w:p w:rsidR="004749B5" w:rsidRPr="004F218C" w:rsidRDefault="004749B5" w:rsidP="0098030A">
      <w:pPr>
        <w:pStyle w:val="11"/>
        <w:shd w:val="clear" w:color="auto" w:fill="auto"/>
        <w:spacing w:after="0" w:line="240" w:lineRule="auto"/>
        <w:ind w:left="23" w:right="23" w:firstLine="686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Содержание местных нормативов градостроительного проектирования:</w:t>
      </w:r>
    </w:p>
    <w:p w:rsidR="004749B5" w:rsidRPr="004F218C" w:rsidRDefault="004749B5" w:rsidP="004749B5">
      <w:pPr>
        <w:pStyle w:val="11"/>
        <w:shd w:val="clear" w:color="auto" w:fill="auto"/>
        <w:tabs>
          <w:tab w:val="left" w:pos="822"/>
        </w:tabs>
        <w:spacing w:after="0" w:line="240" w:lineRule="auto"/>
        <w:ind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F218C">
        <w:rPr>
          <w:sz w:val="24"/>
          <w:szCs w:val="24"/>
        </w:rPr>
        <w:t xml:space="preserve"> Основная часть (расчетные показатели минимально допустимого уровня обеспеченности объектами местного значения, относящимися к областям, указанным в пункте 1 части 3 статьи 19 Градостроительного кодекса Российской Федерации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района);</w:t>
      </w:r>
    </w:p>
    <w:p w:rsidR="004749B5" w:rsidRPr="004F218C" w:rsidRDefault="004749B5" w:rsidP="004749B5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- </w:t>
      </w:r>
      <w:r w:rsidRPr="004F218C">
        <w:rPr>
          <w:sz w:val="24"/>
          <w:szCs w:val="24"/>
        </w:rPr>
        <w:t xml:space="preserve"> Материалы по обоснованию расчетных показателей, содержащихся в основной части местных нормативов градостроительного проектирования</w:t>
      </w:r>
      <w:r>
        <w:rPr>
          <w:sz w:val="24"/>
          <w:szCs w:val="24"/>
        </w:rPr>
        <w:t>.</w:t>
      </w:r>
    </w:p>
    <w:p w:rsidR="004749B5" w:rsidRDefault="004749B5" w:rsidP="004749B5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F218C">
        <w:rPr>
          <w:sz w:val="24"/>
          <w:szCs w:val="24"/>
        </w:rPr>
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98030A" w:rsidRDefault="0098030A" w:rsidP="004749B5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</w:p>
    <w:p w:rsidR="0098030A" w:rsidRDefault="0098030A" w:rsidP="004749B5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</w:p>
    <w:p w:rsidR="0098030A" w:rsidRDefault="0098030A" w:rsidP="004749B5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</w:p>
    <w:p w:rsidR="0098030A" w:rsidRPr="004F218C" w:rsidRDefault="0098030A" w:rsidP="004749B5">
      <w:pPr>
        <w:pStyle w:val="11"/>
        <w:shd w:val="clear" w:color="auto" w:fill="auto"/>
        <w:tabs>
          <w:tab w:val="left" w:pos="874"/>
        </w:tabs>
        <w:spacing w:after="0" w:line="240" w:lineRule="auto"/>
        <w:ind w:right="20" w:firstLine="686"/>
        <w:jc w:val="both"/>
        <w:rPr>
          <w:sz w:val="24"/>
          <w:szCs w:val="24"/>
        </w:rPr>
      </w:pPr>
    </w:p>
    <w:p w:rsidR="004749B5" w:rsidRDefault="004749B5" w:rsidP="004749B5">
      <w:pPr>
        <w:jc w:val="center"/>
      </w:pPr>
    </w:p>
    <w:p w:rsidR="004749B5" w:rsidRPr="009B671F" w:rsidRDefault="004749B5" w:rsidP="004749B5">
      <w:pPr>
        <w:pStyle w:val="a6"/>
        <w:ind w:firstLine="0"/>
        <w:rPr>
          <w:b/>
        </w:rPr>
      </w:pPr>
      <w:r w:rsidRPr="009B671F">
        <w:rPr>
          <w:rFonts w:eastAsia="Tahoma"/>
          <w:b/>
          <w:color w:val="000000"/>
          <w:sz w:val="24"/>
          <w:szCs w:val="24"/>
        </w:rPr>
        <w:t xml:space="preserve">Глава 1 </w:t>
      </w:r>
      <w:r>
        <w:rPr>
          <w:rFonts w:eastAsia="Tahoma"/>
          <w:b/>
          <w:color w:val="000000"/>
          <w:sz w:val="24"/>
          <w:szCs w:val="24"/>
        </w:rPr>
        <w:t>О</w:t>
      </w:r>
      <w:r w:rsidRPr="009B671F">
        <w:rPr>
          <w:rFonts w:eastAsia="Tahoma"/>
          <w:b/>
          <w:color w:val="000000"/>
          <w:sz w:val="24"/>
          <w:szCs w:val="24"/>
        </w:rPr>
        <w:t>сновная часть нормативов градостроительного проектирования</w:t>
      </w:r>
    </w:p>
    <w:p w:rsidR="004749B5" w:rsidRDefault="004749B5" w:rsidP="004749B5">
      <w:pPr>
        <w:jc w:val="center"/>
      </w:pPr>
    </w:p>
    <w:p w:rsidR="004749B5" w:rsidRPr="009B671F" w:rsidRDefault="004749B5" w:rsidP="004749B5">
      <w:pPr>
        <w:pStyle w:val="a6"/>
        <w:rPr>
          <w:rFonts w:eastAsia="Tahoma"/>
          <w:color w:val="000000"/>
          <w:sz w:val="24"/>
          <w:szCs w:val="24"/>
        </w:rPr>
      </w:pPr>
      <w:r w:rsidRPr="009B671F">
        <w:rPr>
          <w:rFonts w:eastAsia="Tahoma"/>
          <w:color w:val="000000"/>
          <w:sz w:val="24"/>
          <w:szCs w:val="24"/>
        </w:rPr>
        <w:t xml:space="preserve">Для территории муниципального района устанавливаются следующие расчетные показатели минимально допустимого уровня обеспеченности объектами и расчетных показателей максимально допустимого уровня территориальной доступности таких объектов </w:t>
      </w:r>
      <w:r w:rsidRPr="009B671F">
        <w:rPr>
          <w:rFonts w:eastAsia="Tahoma"/>
          <w:bCs/>
          <w:color w:val="000000"/>
          <w:sz w:val="24"/>
          <w:szCs w:val="24"/>
        </w:rPr>
        <w:t>местного значения муниципального района, относящимися к следующим областям</w:t>
      </w:r>
      <w:r w:rsidRPr="009B671F">
        <w:rPr>
          <w:rFonts w:eastAsia="Tahoma"/>
          <w:color w:val="000000"/>
          <w:sz w:val="24"/>
          <w:szCs w:val="24"/>
        </w:rPr>
        <w:t>:</w:t>
      </w:r>
    </w:p>
    <w:p w:rsidR="004749B5" w:rsidRDefault="004749B5" w:rsidP="004749B5">
      <w:pPr>
        <w:pStyle w:val="a6"/>
      </w:pPr>
    </w:p>
    <w:tbl>
      <w:tblPr>
        <w:tblW w:w="9227" w:type="dxa"/>
        <w:jc w:val="center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87"/>
      </w:tblGrid>
      <w:tr w:rsidR="004749B5" w:rsidRPr="000B6326" w:rsidTr="00ED3362">
        <w:trPr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местного значения,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4749B5" w:rsidRPr="000B6326" w:rsidTr="00ED3362">
        <w:trPr>
          <w:trHeight w:val="70"/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электроснабжения</w:t>
            </w:r>
          </w:p>
        </w:tc>
      </w:tr>
      <w:tr w:rsidR="004749B5" w:rsidRPr="000B6326" w:rsidTr="00ED3362">
        <w:trPr>
          <w:trHeight w:val="70"/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газоснабжения</w:t>
            </w:r>
          </w:p>
        </w:tc>
      </w:tr>
      <w:tr w:rsidR="004749B5" w:rsidRPr="000B6326" w:rsidTr="00ED3362">
        <w:trPr>
          <w:trHeight w:val="70"/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теплоснабжения</w:t>
            </w:r>
          </w:p>
        </w:tc>
      </w:tr>
      <w:tr w:rsidR="004749B5" w:rsidRPr="000B6326" w:rsidTr="00ED3362">
        <w:trPr>
          <w:trHeight w:val="70"/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водоснабжения</w:t>
            </w:r>
          </w:p>
        </w:tc>
      </w:tr>
      <w:tr w:rsidR="004749B5" w:rsidRPr="000B6326" w:rsidTr="00ED3362">
        <w:trPr>
          <w:trHeight w:val="70"/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водоотведения</w:t>
            </w:r>
          </w:p>
        </w:tc>
      </w:tr>
      <w:tr w:rsidR="004749B5" w:rsidRPr="000B6326" w:rsidTr="00ED3362">
        <w:trPr>
          <w:trHeight w:val="70"/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связи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Объекты автомобильного транспорта: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автомобильные дороги местного значения;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пункты технического осмотра автомобилей;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парковки (парковочные места);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tabs>
                <w:tab w:val="left" w:pos="479"/>
              </w:tabs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транспортных услуг и транспортного обслуживания населения.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образования: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дошкольные образовательные организации;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общеобразовательные организации;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организации дополнительного образования.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здравоохранения: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аптеки.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физической культуры и массового спорта: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спортивные залы;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плавательные бассейны;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стадионы;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плоскостные сооружения.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культуры, досуга и художественного творчества: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муниципальные библиотеки;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муниципальные музеи;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муниципальные архивы;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учреждения культурно-досугового типа;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объекты, связанные с организацией мероприятий по работе с детьми и молодежью.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12.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pacing w:val="-1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услуг общественного питания, торговли, бытового обслуживания населения и иных услуг: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магазины;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предприятия общественного питания;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предприятия бытового обслуживания;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отделения банков, операционные кассы;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гостиницы.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13.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pacing w:val="-1"/>
                <w:sz w:val="23"/>
                <w:szCs w:val="23"/>
                <w:lang w:eastAsia="en-US"/>
              </w:rPr>
              <w:t>Объекты, предназначенные для утилизации и переработки бытовых и промышленных отходов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14.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Объекты, включая земельные участки, предназначенные для организации ритуальных услуг и содержания мест захоронения: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кладбища традиционного захоронения;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кладбища урновых захоронений после кремации.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Места массового отдыха населения: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зоны отдыха;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речные и пляжные озера.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16.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Городские леса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 w:val="restart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17.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Объекты благоустройства и озеленения территорий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  <w:vMerge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ind w:left="28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озелененные территории общего пользования.</w:t>
            </w:r>
          </w:p>
        </w:tc>
      </w:tr>
      <w:tr w:rsidR="004749B5" w:rsidRPr="000B6326" w:rsidTr="00ED3362">
        <w:trPr>
          <w:jc w:val="center"/>
        </w:trPr>
        <w:tc>
          <w:tcPr>
            <w:tcW w:w="540" w:type="dxa"/>
          </w:tcPr>
          <w:p w:rsidR="004749B5" w:rsidRPr="000B6326" w:rsidRDefault="004749B5" w:rsidP="00ED3362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18.</w:t>
            </w:r>
          </w:p>
        </w:tc>
        <w:tc>
          <w:tcPr>
            <w:tcW w:w="8687" w:type="dxa"/>
          </w:tcPr>
          <w:p w:rsidR="004749B5" w:rsidRPr="000B6326" w:rsidRDefault="004749B5" w:rsidP="00ED3362">
            <w:pPr>
              <w:widowControl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6326">
              <w:rPr>
                <w:rFonts w:ascii="Times New Roman" w:hAnsi="Times New Roman" w:cs="Times New Roman"/>
                <w:sz w:val="23"/>
                <w:szCs w:val="23"/>
              </w:rPr>
              <w:t>Муниципальный жилищный фонд</w:t>
            </w:r>
          </w:p>
        </w:tc>
      </w:tr>
    </w:tbl>
    <w:p w:rsidR="004749B5" w:rsidRDefault="004749B5" w:rsidP="004749B5">
      <w:pPr>
        <w:rPr>
          <w:sz w:val="18"/>
          <w:szCs w:val="18"/>
        </w:rPr>
      </w:pPr>
      <w:bookmarkStart w:id="0" w:name="bookmark8"/>
    </w:p>
    <w:p w:rsidR="004749B5" w:rsidRDefault="004749B5" w:rsidP="004749B5">
      <w:pPr>
        <w:rPr>
          <w:sz w:val="18"/>
          <w:szCs w:val="18"/>
        </w:rPr>
      </w:pPr>
      <w:bookmarkStart w:id="1" w:name="_Toc393660483"/>
    </w:p>
    <w:p w:rsidR="0098030A" w:rsidRPr="00A73E39" w:rsidRDefault="0098030A" w:rsidP="004749B5">
      <w:pPr>
        <w:rPr>
          <w:sz w:val="18"/>
          <w:szCs w:val="18"/>
        </w:rPr>
      </w:pPr>
    </w:p>
    <w:p w:rsidR="004749B5" w:rsidRDefault="004749B5" w:rsidP="004749B5">
      <w:pPr>
        <w:widowControl w:val="0"/>
        <w:jc w:val="both"/>
        <w:rPr>
          <w:rFonts w:ascii="Times New Roman" w:hAnsi="Times New Roman" w:cs="Times New Roman"/>
          <w:b/>
        </w:rPr>
      </w:pPr>
      <w:bookmarkStart w:id="2" w:name="bookmark9"/>
      <w:bookmarkEnd w:id="1"/>
    </w:p>
    <w:p w:rsidR="004749B5" w:rsidRDefault="004749B5" w:rsidP="0098030A">
      <w:pPr>
        <w:widowControl w:val="0"/>
        <w:jc w:val="both"/>
        <w:rPr>
          <w:sz w:val="18"/>
          <w:szCs w:val="18"/>
        </w:rPr>
      </w:pPr>
      <w:r w:rsidRPr="00320518">
        <w:rPr>
          <w:rFonts w:ascii="Times New Roman" w:hAnsi="Times New Roman" w:cs="Times New Roman"/>
          <w:b/>
        </w:rPr>
        <w:t>Раздел 1</w:t>
      </w:r>
      <w:r>
        <w:rPr>
          <w:rFonts w:ascii="Times New Roman" w:hAnsi="Times New Roman" w:cs="Times New Roman"/>
          <w:b/>
        </w:rPr>
        <w:t>.</w:t>
      </w:r>
      <w:r w:rsidRPr="00320518">
        <w:rPr>
          <w:rFonts w:ascii="Times New Roman" w:hAnsi="Times New Roman" w:cs="Times New Roman"/>
          <w:b/>
        </w:rPr>
        <w:t xml:space="preserve"> Расчетные показатели объектов электроснабжения</w:t>
      </w:r>
      <w:bookmarkEnd w:id="2"/>
      <w:r w:rsidRPr="00320518">
        <w:rPr>
          <w:rFonts w:ascii="Times New Roman" w:hAnsi="Times New Roman" w:cs="Times New Roman"/>
          <w:b/>
        </w:rPr>
        <w:t xml:space="preserve"> </w:t>
      </w:r>
    </w:p>
    <w:p w:rsidR="004749B5" w:rsidRDefault="004749B5" w:rsidP="004749B5">
      <w:pPr>
        <w:tabs>
          <w:tab w:val="left" w:pos="851"/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DD421A">
        <w:rPr>
          <w:rFonts w:ascii="Times New Roman" w:eastAsia="Times New Roman" w:hAnsi="Times New Roman" w:cs="Times New Roman"/>
          <w:lang w:eastAsia="en-US"/>
        </w:rPr>
        <w:t xml:space="preserve">Схему электроснабжения муниципальных образований следует выбирать в зависимости от конкретных условий: географического положения и конфигурации селитебной территории, плотности электрических нагрузок и темпов их роста, количества и характеристик источников питания, исторически сложившейся существующей схемы сети и других факторов. </w:t>
      </w:r>
    </w:p>
    <w:p w:rsidR="004749B5" w:rsidRPr="00320518" w:rsidRDefault="004749B5" w:rsidP="004749B5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</w:t>
      </w:r>
      <w:r w:rsidRPr="00320518">
        <w:rPr>
          <w:rFonts w:ascii="Times New Roman" w:eastAsia="Times New Roman" w:hAnsi="Times New Roman" w:cs="Times New Roman"/>
          <w:lang w:eastAsia="en-US"/>
        </w:rPr>
        <w:t>ри разработке системы электроснабжения мощности источников и расход электроэнергии следует определять:</w:t>
      </w:r>
    </w:p>
    <w:p w:rsidR="004749B5" w:rsidRPr="00DD421A" w:rsidRDefault="004749B5" w:rsidP="004749B5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DD421A">
        <w:rPr>
          <w:rFonts w:ascii="Times New Roman" w:eastAsia="Times New Roman" w:hAnsi="Times New Roman" w:cs="Times New Roman"/>
          <w:lang w:eastAsia="en-US"/>
        </w:rPr>
        <w:t>- для промышленных и сельскохозяйственных предприятий – по заявкам действующих предприятий, проектам новых, реконструируемых или аналогичных предприятий, а также по укрупненным показателям с учетом местных особенностей;</w:t>
      </w:r>
    </w:p>
    <w:p w:rsidR="004749B5" w:rsidRPr="00DD421A" w:rsidRDefault="004749B5" w:rsidP="004749B5">
      <w:pPr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DD421A">
        <w:rPr>
          <w:rFonts w:ascii="Times New Roman" w:eastAsia="Times New Roman" w:hAnsi="Times New Roman" w:cs="Times New Roman"/>
          <w:lang w:eastAsia="en-US"/>
        </w:rPr>
        <w:t>- для хозяйственно-бытовых и коммунальных нужд – в соответствии с техническими регламентами, а до их принятия – в соответствии с РД 34.20.185-94 «Инструкция по проектированию городских электрических сетей» и СП 31-110-2003.</w:t>
      </w:r>
    </w:p>
    <w:p w:rsidR="004749B5" w:rsidRPr="00DD421A" w:rsidRDefault="004749B5" w:rsidP="004749B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DD421A">
        <w:rPr>
          <w:rFonts w:ascii="Times New Roman" w:eastAsia="Times New Roman" w:hAnsi="Times New Roman" w:cs="Times New Roman"/>
          <w:lang w:eastAsia="en-US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4749B5" w:rsidRPr="00DD421A" w:rsidRDefault="004749B5" w:rsidP="004749B5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DD421A">
        <w:rPr>
          <w:rFonts w:ascii="Times New Roman" w:eastAsia="Times New Roman" w:hAnsi="Times New Roman" w:cs="Times New Roman"/>
          <w:lang w:eastAsia="en-US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</w:t>
      </w:r>
    </w:p>
    <w:p w:rsidR="004749B5" w:rsidRPr="00642F4C" w:rsidRDefault="004749B5" w:rsidP="0098030A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DD421A">
        <w:rPr>
          <w:rFonts w:ascii="Times New Roman" w:eastAsia="Times New Roman" w:hAnsi="Times New Roman" w:cs="Times New Roman"/>
          <w:lang w:eastAsia="en-US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 Показатели по электроснабжению приведены в таблице 1.1.</w:t>
      </w:r>
      <w:r w:rsidRPr="00642F4C">
        <w:rPr>
          <w:sz w:val="24"/>
          <w:szCs w:val="24"/>
          <w:lang w:eastAsia="en-US"/>
        </w:rPr>
        <w:t>Таблица 1.1</w:t>
      </w:r>
    </w:p>
    <w:tbl>
      <w:tblPr>
        <w:tblW w:w="97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2268"/>
        <w:gridCol w:w="2268"/>
      </w:tblGrid>
      <w:tr w:rsidR="004749B5" w:rsidRPr="00320518" w:rsidTr="00ED3362">
        <w:tc>
          <w:tcPr>
            <w:tcW w:w="5171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880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Степень благоустройства</w:t>
            </w:r>
          </w:p>
        </w:tc>
        <w:tc>
          <w:tcPr>
            <w:tcW w:w="2268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firstLine="37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6" w:firstLine="0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Значение показателя</w:t>
            </w:r>
          </w:p>
        </w:tc>
      </w:tr>
      <w:tr w:rsidR="004749B5" w:rsidRPr="00320518" w:rsidTr="00ED3362">
        <w:tc>
          <w:tcPr>
            <w:tcW w:w="5171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Населенные пункты:</w:t>
            </w:r>
          </w:p>
          <w:p w:rsidR="004749B5" w:rsidRPr="00320518" w:rsidRDefault="004749B5" w:rsidP="00ED3362">
            <w:pPr>
              <w:pStyle w:val="11"/>
              <w:shd w:val="clear" w:color="auto" w:fill="auto"/>
              <w:spacing w:after="134" w:line="240" w:lineRule="auto"/>
              <w:ind w:left="120" w:firstLine="129"/>
              <w:jc w:val="both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- не оборудованные стационарными электроплитами</w:t>
            </w:r>
          </w:p>
        </w:tc>
        <w:tc>
          <w:tcPr>
            <w:tcW w:w="2268" w:type="dxa"/>
            <w:vMerge w:val="restart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540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кВт ч/год на 1 чел</w:t>
            </w:r>
          </w:p>
        </w:tc>
        <w:tc>
          <w:tcPr>
            <w:tcW w:w="2268" w:type="dxa"/>
            <w:vAlign w:val="center"/>
          </w:tcPr>
          <w:p w:rsidR="004749B5" w:rsidRPr="00320518" w:rsidRDefault="0098030A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9B5" w:rsidRPr="00320518" w:rsidTr="00ED3362">
        <w:tc>
          <w:tcPr>
            <w:tcW w:w="5171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134" w:line="240" w:lineRule="auto"/>
              <w:ind w:left="120" w:firstLine="129"/>
              <w:jc w:val="both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- оборудованные стационарными электроплитами</w:t>
            </w:r>
          </w:p>
        </w:tc>
        <w:tc>
          <w:tcPr>
            <w:tcW w:w="2268" w:type="dxa"/>
            <w:vMerge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134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49B5" w:rsidRPr="00320518" w:rsidRDefault="0098030A" w:rsidP="0098030A">
            <w:pPr>
              <w:pStyle w:val="1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749B5" w:rsidRPr="00320518" w:rsidTr="00ED3362">
        <w:tc>
          <w:tcPr>
            <w:tcW w:w="5171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Использование максимума электрической нагрузки (без кондиционеров)*:</w:t>
            </w:r>
          </w:p>
          <w:p w:rsidR="004749B5" w:rsidRPr="00320518" w:rsidRDefault="004749B5" w:rsidP="004749B5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244"/>
              </w:tabs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не оборудованные стационарными плитами</w:t>
            </w:r>
          </w:p>
        </w:tc>
        <w:tc>
          <w:tcPr>
            <w:tcW w:w="2268" w:type="dxa"/>
            <w:vMerge w:val="restart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ч/год</w:t>
            </w:r>
          </w:p>
        </w:tc>
        <w:tc>
          <w:tcPr>
            <w:tcW w:w="2268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49B5" w:rsidRPr="00320518" w:rsidRDefault="0098030A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9B5" w:rsidRPr="00320518" w:rsidTr="00ED3362">
        <w:tc>
          <w:tcPr>
            <w:tcW w:w="5171" w:type="dxa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120" w:firstLine="129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-  оборудованные стационарными плитами (100 % охвата</w:t>
            </w:r>
          </w:p>
        </w:tc>
        <w:tc>
          <w:tcPr>
            <w:tcW w:w="2268" w:type="dxa"/>
            <w:vMerge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49B5" w:rsidRPr="00320518" w:rsidRDefault="0098030A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9B5" w:rsidRPr="00320518" w:rsidTr="00ED3362">
        <w:tc>
          <w:tcPr>
            <w:tcW w:w="9707" w:type="dxa"/>
            <w:gridSpan w:val="3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40" w:hanging="40"/>
              <w:rPr>
                <w:i/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 xml:space="preserve">* </w:t>
            </w:r>
            <w:r w:rsidRPr="00320518">
              <w:rPr>
                <w:i/>
                <w:sz w:val="20"/>
                <w:szCs w:val="20"/>
              </w:rPr>
              <w:t xml:space="preserve">Нормы электропотребления и использования максимума электрической нагрузки следует использовать в  целях градостроительного проектирования в качестве укрупнённых показателей электропотребления. </w:t>
            </w:r>
          </w:p>
        </w:tc>
      </w:tr>
      <w:bookmarkEnd w:id="0"/>
    </w:tbl>
    <w:p w:rsidR="004749B5" w:rsidRDefault="004749B5" w:rsidP="004749B5">
      <w:pPr>
        <w:pStyle w:val="3"/>
        <w:shd w:val="clear" w:color="auto" w:fill="auto"/>
        <w:tabs>
          <w:tab w:val="left" w:pos="941"/>
        </w:tabs>
        <w:spacing w:line="274" w:lineRule="exact"/>
        <w:ind w:left="780" w:right="120" w:firstLine="0"/>
        <w:jc w:val="both"/>
        <w:rPr>
          <w:sz w:val="18"/>
          <w:szCs w:val="18"/>
        </w:rPr>
      </w:pPr>
    </w:p>
    <w:p w:rsidR="004749B5" w:rsidRDefault="004749B5" w:rsidP="004749B5">
      <w:pPr>
        <w:pStyle w:val="3"/>
        <w:shd w:val="clear" w:color="auto" w:fill="auto"/>
        <w:tabs>
          <w:tab w:val="left" w:pos="941"/>
        </w:tabs>
        <w:spacing w:line="274" w:lineRule="exact"/>
        <w:ind w:right="120" w:firstLine="709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Максимально допустимый уровень территориальной доступности объектов электроснабжения не нормируется, поскольку зависит от расположения центров нагрузок и центров питания и определяется при проведении проектных работ в каждом конкретном случае.</w:t>
      </w:r>
    </w:p>
    <w:p w:rsidR="004749B5" w:rsidRDefault="004749B5" w:rsidP="004749B5">
      <w:pPr>
        <w:pStyle w:val="3"/>
        <w:shd w:val="clear" w:color="auto" w:fill="auto"/>
        <w:tabs>
          <w:tab w:val="left" w:pos="941"/>
        </w:tabs>
        <w:spacing w:line="274" w:lineRule="exact"/>
        <w:ind w:right="120"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749B5" w:rsidRPr="00024E4E" w:rsidTr="00ED3362">
        <w:tc>
          <w:tcPr>
            <w:tcW w:w="3284" w:type="dxa"/>
            <w:shd w:val="clear" w:color="auto" w:fill="auto"/>
          </w:tcPr>
          <w:p w:rsidR="004749B5" w:rsidRPr="00181E29" w:rsidRDefault="004749B5" w:rsidP="00ED3362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eastAsia="en-US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284" w:type="dxa"/>
            <w:shd w:val="clear" w:color="auto" w:fill="auto"/>
          </w:tcPr>
          <w:p w:rsidR="004749B5" w:rsidRPr="00181E29" w:rsidRDefault="004749B5" w:rsidP="00ED3362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eastAsia="en-US"/>
              </w:rPr>
            </w:pPr>
            <w:r w:rsidRPr="00181E29">
              <w:rPr>
                <w:color w:val="000000"/>
                <w:sz w:val="20"/>
                <w:szCs w:val="2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84" w:type="dxa"/>
            <w:shd w:val="clear" w:color="auto" w:fill="auto"/>
          </w:tcPr>
          <w:p w:rsidR="004749B5" w:rsidRPr="00181E29" w:rsidRDefault="004749B5" w:rsidP="00ED3362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eastAsia="en-US"/>
              </w:rPr>
            </w:pPr>
            <w:r w:rsidRPr="00181E29">
              <w:rPr>
                <w:color w:val="000000"/>
                <w:sz w:val="20"/>
                <w:szCs w:val="2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4749B5" w:rsidRPr="00024E4E" w:rsidTr="00ED3362">
        <w:tc>
          <w:tcPr>
            <w:tcW w:w="3284" w:type="dxa"/>
            <w:shd w:val="clear" w:color="auto" w:fill="auto"/>
          </w:tcPr>
          <w:p w:rsidR="004749B5" w:rsidRPr="00181E29" w:rsidRDefault="004749B5" w:rsidP="00ED3362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eastAsia="en-US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Объекты электроснабжения </w:t>
            </w:r>
            <w:r w:rsidRPr="00181E29">
              <w:rPr>
                <w:color w:val="000000"/>
                <w:sz w:val="20"/>
                <w:szCs w:val="20"/>
              </w:rPr>
              <w:lastRenderedPageBreak/>
              <w:t>(трансформаторные подстанции, линии электропередач и т.д.) до 35 кВ включительно</w:t>
            </w:r>
          </w:p>
        </w:tc>
        <w:tc>
          <w:tcPr>
            <w:tcW w:w="3284" w:type="dxa"/>
            <w:shd w:val="clear" w:color="auto" w:fill="auto"/>
          </w:tcPr>
          <w:p w:rsidR="004749B5" w:rsidRPr="00181E29" w:rsidRDefault="004749B5" w:rsidP="00ED3362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eastAsia="en-US"/>
              </w:rPr>
            </w:pPr>
            <w:r w:rsidRPr="00181E29">
              <w:rPr>
                <w:color w:val="000000"/>
                <w:sz w:val="20"/>
                <w:szCs w:val="20"/>
              </w:rPr>
              <w:lastRenderedPageBreak/>
              <w:t xml:space="preserve">95% территории населенных </w:t>
            </w:r>
            <w:r w:rsidRPr="00181E29">
              <w:rPr>
                <w:color w:val="000000"/>
                <w:sz w:val="20"/>
                <w:szCs w:val="20"/>
              </w:rPr>
              <w:lastRenderedPageBreak/>
              <w:t>пунктов поселения</w:t>
            </w:r>
          </w:p>
        </w:tc>
        <w:tc>
          <w:tcPr>
            <w:tcW w:w="3284" w:type="dxa"/>
            <w:shd w:val="clear" w:color="auto" w:fill="auto"/>
          </w:tcPr>
          <w:p w:rsidR="004749B5" w:rsidRPr="00181E29" w:rsidRDefault="004749B5" w:rsidP="00ED3362">
            <w:pPr>
              <w:pStyle w:val="3"/>
              <w:shd w:val="clear" w:color="auto" w:fill="auto"/>
              <w:tabs>
                <w:tab w:val="left" w:pos="941"/>
              </w:tabs>
              <w:spacing w:line="274" w:lineRule="exact"/>
              <w:ind w:right="120" w:firstLine="0"/>
              <w:jc w:val="both"/>
              <w:rPr>
                <w:sz w:val="20"/>
                <w:szCs w:val="20"/>
                <w:lang w:eastAsia="en-US"/>
              </w:rPr>
            </w:pPr>
            <w:r w:rsidRPr="00181E29">
              <w:rPr>
                <w:color w:val="000000"/>
                <w:sz w:val="20"/>
                <w:szCs w:val="20"/>
              </w:rPr>
              <w:lastRenderedPageBreak/>
              <w:t xml:space="preserve">Согласно техническим условиям </w:t>
            </w:r>
            <w:r w:rsidRPr="00181E29">
              <w:rPr>
                <w:color w:val="000000"/>
                <w:sz w:val="20"/>
                <w:szCs w:val="20"/>
              </w:rPr>
              <w:lastRenderedPageBreak/>
              <w:t>снабжающей организации</w:t>
            </w:r>
          </w:p>
        </w:tc>
      </w:tr>
    </w:tbl>
    <w:p w:rsidR="004749B5" w:rsidRDefault="004749B5" w:rsidP="004749B5">
      <w:pPr>
        <w:rPr>
          <w:sz w:val="18"/>
          <w:szCs w:val="18"/>
          <w:highlight w:val="magenta"/>
        </w:rPr>
      </w:pPr>
    </w:p>
    <w:p w:rsidR="004749B5" w:rsidRDefault="004749B5" w:rsidP="004749B5">
      <w:pPr>
        <w:rPr>
          <w:sz w:val="18"/>
          <w:szCs w:val="18"/>
          <w:highlight w:val="magenta"/>
        </w:rPr>
      </w:pPr>
    </w:p>
    <w:p w:rsidR="004749B5" w:rsidRPr="00560C74" w:rsidRDefault="004749B5" w:rsidP="004749B5">
      <w:pPr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Р</w:t>
      </w:r>
      <w:r w:rsidRPr="00560C74">
        <w:rPr>
          <w:rFonts w:ascii="Times New Roman" w:eastAsia="Times New Roman" w:hAnsi="Times New Roman" w:cs="Times New Roman"/>
          <w:b/>
          <w:lang w:eastAsia="en-US"/>
        </w:rPr>
        <w:t xml:space="preserve">аздел  2  Расчетные показатели объектов  газоснабжения </w:t>
      </w:r>
    </w:p>
    <w:p w:rsidR="004749B5" w:rsidRDefault="004749B5" w:rsidP="004749B5">
      <w:pPr>
        <w:tabs>
          <w:tab w:val="left" w:pos="0"/>
          <w:tab w:val="left" w:pos="851"/>
        </w:tabs>
        <w:ind w:left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749B5" w:rsidRPr="00560C74" w:rsidRDefault="004749B5" w:rsidP="004749B5">
      <w:pPr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560C74">
        <w:rPr>
          <w:rFonts w:ascii="Times New Roman" w:eastAsia="Times New Roman" w:hAnsi="Times New Roman" w:cs="Times New Roman"/>
          <w:lang w:eastAsia="en-US"/>
        </w:rPr>
        <w:t>Проектные решения по перспективному развитию сетей газораспределения и газопотребления должны приниматься в соответствии со схемами газоснабжения, разработанными в составе федеральной, межрегиональной и региональной программ газификации для обеспечения уровня газификации жилищно-коммунального хозяйства, промышленных и иных организаций.</w:t>
      </w:r>
    </w:p>
    <w:p w:rsidR="004749B5" w:rsidRPr="00560C74" w:rsidRDefault="004749B5" w:rsidP="004749B5">
      <w:pPr>
        <w:tabs>
          <w:tab w:val="left" w:pos="0"/>
          <w:tab w:val="left" w:pos="851"/>
        </w:tabs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560C74">
        <w:rPr>
          <w:rFonts w:ascii="Times New Roman" w:eastAsia="Times New Roman" w:hAnsi="Times New Roman" w:cs="Times New Roman"/>
          <w:lang w:eastAsia="en-US"/>
        </w:rPr>
        <w:t>Количество и параметры объектов газоснабжения зависят от объема потребления газа, рельефа местности и  иных факторов.</w:t>
      </w:r>
    </w:p>
    <w:p w:rsidR="004749B5" w:rsidRPr="00560C74" w:rsidRDefault="004749B5" w:rsidP="004749B5">
      <w:pPr>
        <w:tabs>
          <w:tab w:val="left" w:pos="0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60C74">
        <w:rPr>
          <w:rFonts w:ascii="Times New Roman" w:eastAsia="Times New Roman" w:hAnsi="Times New Roman" w:cs="Times New Roman"/>
          <w:lang w:eastAsia="en-US"/>
        </w:rPr>
        <w:t>При разработке документов территориального планирования, согласно СП 42-101-2003, предельные значения расчетных показателей минимально допустимого уровня обеспеченности объектов газоснабжения допускается принимать по таблице 1.2.</w:t>
      </w:r>
    </w:p>
    <w:p w:rsidR="004749B5" w:rsidRPr="00560C74" w:rsidRDefault="004749B5" w:rsidP="004749B5">
      <w:pPr>
        <w:pStyle w:val="a8"/>
        <w:tabs>
          <w:tab w:val="left" w:pos="0"/>
          <w:tab w:val="left" w:pos="851"/>
        </w:tabs>
        <w:ind w:left="0" w:firstLine="709"/>
        <w:contextualSpacing w:val="0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 суммарного расхода теплоты на жилые дома.</w:t>
      </w:r>
    </w:p>
    <w:p w:rsidR="004749B5" w:rsidRPr="00560C74" w:rsidRDefault="004749B5" w:rsidP="004749B5">
      <w:pPr>
        <w:pStyle w:val="a8"/>
        <w:tabs>
          <w:tab w:val="left" w:pos="0"/>
          <w:tab w:val="left" w:pos="851"/>
        </w:tabs>
        <w:ind w:left="0" w:firstLine="709"/>
        <w:contextualSpacing w:val="0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4749B5" w:rsidRDefault="004749B5" w:rsidP="004749B5">
      <w:pPr>
        <w:pStyle w:val="a8"/>
        <w:tabs>
          <w:tab w:val="left" w:pos="0"/>
          <w:tab w:val="left" w:pos="851"/>
        </w:tabs>
        <w:spacing w:before="240"/>
        <w:ind w:left="0" w:firstLine="709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 xml:space="preserve">Максимально допустимый уровень территориальной доступности объектов газоснабжения </w:t>
      </w:r>
      <w:r w:rsidRPr="00320518">
        <w:rPr>
          <w:sz w:val="24"/>
          <w:szCs w:val="24"/>
          <w:lang w:eastAsia="en-US"/>
        </w:rPr>
        <w:t>не нормируется</w:t>
      </w:r>
      <w:r w:rsidRPr="00560C74">
        <w:rPr>
          <w:sz w:val="24"/>
          <w:szCs w:val="24"/>
          <w:lang w:eastAsia="en-US"/>
        </w:rPr>
        <w:t>.</w:t>
      </w:r>
    </w:p>
    <w:p w:rsidR="004749B5" w:rsidRPr="00560C74" w:rsidRDefault="004749B5" w:rsidP="004749B5">
      <w:pPr>
        <w:pStyle w:val="a8"/>
        <w:tabs>
          <w:tab w:val="left" w:pos="0"/>
          <w:tab w:val="left" w:pos="851"/>
        </w:tabs>
        <w:spacing w:before="240"/>
        <w:ind w:left="0" w:firstLine="709"/>
        <w:jc w:val="both"/>
        <w:rPr>
          <w:sz w:val="24"/>
          <w:szCs w:val="24"/>
          <w:lang w:eastAsia="en-US"/>
        </w:rPr>
      </w:pPr>
      <w:r w:rsidRPr="00560C74">
        <w:rPr>
          <w:sz w:val="24"/>
          <w:szCs w:val="24"/>
          <w:lang w:eastAsia="en-US"/>
        </w:rPr>
        <w:t>Укрупнённые показатели потребления газа</w:t>
      </w:r>
    </w:p>
    <w:p w:rsidR="004749B5" w:rsidRPr="00320518" w:rsidRDefault="004749B5" w:rsidP="004749B5">
      <w:pPr>
        <w:pStyle w:val="a5"/>
        <w:shd w:val="clear" w:color="auto" w:fill="auto"/>
        <w:spacing w:line="240" w:lineRule="auto"/>
        <w:jc w:val="right"/>
        <w:rPr>
          <w:sz w:val="24"/>
          <w:szCs w:val="24"/>
          <w:lang w:eastAsia="en-US"/>
        </w:rPr>
      </w:pPr>
      <w:r w:rsidRPr="00320518">
        <w:rPr>
          <w:sz w:val="24"/>
          <w:szCs w:val="24"/>
          <w:lang w:eastAsia="en-US"/>
        </w:rPr>
        <w:t>Таблица 1.2</w:t>
      </w:r>
    </w:p>
    <w:p w:rsidR="004749B5" w:rsidRDefault="004749B5" w:rsidP="004749B5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3827"/>
      </w:tblGrid>
      <w:tr w:rsidR="004749B5" w:rsidRPr="00320518" w:rsidTr="00ED3362">
        <w:tc>
          <w:tcPr>
            <w:tcW w:w="3936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Потребители природного газа</w:t>
            </w:r>
          </w:p>
        </w:tc>
        <w:tc>
          <w:tcPr>
            <w:tcW w:w="2126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 *</w:t>
            </w:r>
          </w:p>
        </w:tc>
      </w:tr>
      <w:tr w:rsidR="004749B5" w:rsidRPr="00320518" w:rsidTr="00ED3362">
        <w:tc>
          <w:tcPr>
            <w:tcW w:w="3936" w:type="dxa"/>
          </w:tcPr>
          <w:p w:rsidR="004749B5" w:rsidRPr="00320518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Население, при наличии централизованного горячего водоснабжения</w:t>
            </w:r>
          </w:p>
        </w:tc>
        <w:tc>
          <w:tcPr>
            <w:tcW w:w="2126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м</w:t>
            </w:r>
            <w:r w:rsidRPr="00320518">
              <w:rPr>
                <w:sz w:val="20"/>
                <w:szCs w:val="20"/>
                <w:vertAlign w:val="superscript"/>
              </w:rPr>
              <w:t>3</w:t>
            </w:r>
            <w:r w:rsidRPr="00320518"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vAlign w:val="center"/>
          </w:tcPr>
          <w:p w:rsidR="004749B5" w:rsidRPr="00320518" w:rsidRDefault="0027180D" w:rsidP="00ED3362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9B5" w:rsidRPr="00320518" w:rsidTr="00ED3362">
        <w:tc>
          <w:tcPr>
            <w:tcW w:w="3936" w:type="dxa"/>
          </w:tcPr>
          <w:p w:rsidR="004749B5" w:rsidRPr="00320518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Население, при горячем водоснабжении от газовых водонагревателей</w:t>
            </w:r>
          </w:p>
        </w:tc>
        <w:tc>
          <w:tcPr>
            <w:tcW w:w="2126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м</w:t>
            </w:r>
            <w:r w:rsidRPr="00320518">
              <w:rPr>
                <w:sz w:val="20"/>
                <w:szCs w:val="20"/>
                <w:vertAlign w:val="superscript"/>
              </w:rPr>
              <w:t>3</w:t>
            </w:r>
            <w:r w:rsidRPr="00320518"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vAlign w:val="center"/>
          </w:tcPr>
          <w:p w:rsidR="004749B5" w:rsidRPr="00320518" w:rsidRDefault="00ED3362" w:rsidP="00ED3362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9B5" w:rsidRPr="00320518" w:rsidTr="00ED3362">
        <w:tc>
          <w:tcPr>
            <w:tcW w:w="3936" w:type="dxa"/>
          </w:tcPr>
          <w:p w:rsidR="004749B5" w:rsidRPr="00320518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Население, при отсутствии всяких видов горячего водоснабжения</w:t>
            </w:r>
          </w:p>
        </w:tc>
        <w:tc>
          <w:tcPr>
            <w:tcW w:w="2126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3" w:hanging="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м</w:t>
            </w:r>
            <w:r w:rsidRPr="00320518">
              <w:rPr>
                <w:sz w:val="20"/>
                <w:szCs w:val="20"/>
                <w:vertAlign w:val="superscript"/>
              </w:rPr>
              <w:t>3</w:t>
            </w:r>
            <w:r w:rsidRPr="00320518">
              <w:rPr>
                <w:sz w:val="20"/>
                <w:szCs w:val="20"/>
              </w:rPr>
              <w:t>/год на 1 чел</w:t>
            </w:r>
          </w:p>
        </w:tc>
        <w:tc>
          <w:tcPr>
            <w:tcW w:w="3827" w:type="dxa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 xml:space="preserve">180 </w:t>
            </w:r>
          </w:p>
        </w:tc>
      </w:tr>
      <w:tr w:rsidR="004749B5" w:rsidRPr="00320518" w:rsidTr="00ED3362">
        <w:tc>
          <w:tcPr>
            <w:tcW w:w="9889" w:type="dxa"/>
            <w:gridSpan w:val="3"/>
          </w:tcPr>
          <w:p w:rsidR="004749B5" w:rsidRPr="00320518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205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* Укрупненные показатели потребления газа (при теплоте сгорания газа 34 МДж/</w:t>
            </w:r>
            <w:r w:rsidRPr="0032051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320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3205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(8000 Ккал/ </w:t>
            </w:r>
            <w:r w:rsidRPr="003205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05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205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))</w:t>
            </w:r>
          </w:p>
        </w:tc>
      </w:tr>
    </w:tbl>
    <w:p w:rsidR="004749B5" w:rsidRDefault="004749B5" w:rsidP="004749B5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749B5" w:rsidRDefault="004749B5" w:rsidP="004749B5">
      <w:pPr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749B5" w:rsidRPr="00320518" w:rsidRDefault="004749B5" w:rsidP="004749B5">
      <w:pPr>
        <w:jc w:val="both"/>
        <w:rPr>
          <w:rFonts w:ascii="Times New Roman" w:eastAsia="Times New Roman" w:hAnsi="Times New Roman" w:cs="Times New Roman"/>
          <w:b/>
          <w:lang w:eastAsia="en-US"/>
        </w:rPr>
      </w:pPr>
      <w:bookmarkStart w:id="3" w:name="bookmark10"/>
      <w:r w:rsidRPr="00320518">
        <w:rPr>
          <w:rFonts w:ascii="Times New Roman" w:eastAsia="Times New Roman" w:hAnsi="Times New Roman" w:cs="Times New Roman"/>
          <w:b/>
          <w:lang w:eastAsia="en-US"/>
        </w:rPr>
        <w:t>Раздел 3 Расчетные показатели  объектов теплоснабжения</w:t>
      </w:r>
      <w:bookmarkEnd w:id="3"/>
    </w:p>
    <w:p w:rsidR="004749B5" w:rsidRDefault="004749B5" w:rsidP="004749B5">
      <w:pPr>
        <w:pStyle w:val="a5"/>
        <w:shd w:val="clear" w:color="auto" w:fill="auto"/>
        <w:spacing w:line="240" w:lineRule="auto"/>
        <w:jc w:val="center"/>
        <w:rPr>
          <w:sz w:val="18"/>
          <w:szCs w:val="18"/>
        </w:rPr>
      </w:pPr>
    </w:p>
    <w:p w:rsidR="004749B5" w:rsidRPr="00195034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Теплоснабжение жилой и общественной застройки следует предусматривать:</w:t>
      </w:r>
    </w:p>
    <w:p w:rsidR="004749B5" w:rsidRPr="00195034" w:rsidRDefault="004749B5" w:rsidP="004749B5">
      <w:pPr>
        <w:ind w:firstLine="709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-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95034">
        <w:rPr>
          <w:rFonts w:ascii="Times New Roman" w:eastAsia="Times New Roman" w:hAnsi="Times New Roman" w:cs="Times New Roman"/>
          <w:lang w:eastAsia="en-US"/>
        </w:rPr>
        <w:t xml:space="preserve"> централизованное - от котельных, ТЭЦ;</w:t>
      </w:r>
    </w:p>
    <w:p w:rsidR="004749B5" w:rsidRPr="00195034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195034">
        <w:rPr>
          <w:rFonts w:ascii="Times New Roman" w:eastAsia="Times New Roman" w:hAnsi="Times New Roman" w:cs="Times New Roman"/>
          <w:lang w:eastAsia="en-US"/>
        </w:rPr>
        <w:t>децентрализованное - от автономных, крышных котельных, квартирных теплогенераторов.</w:t>
      </w:r>
    </w:p>
    <w:p w:rsidR="004749B5" w:rsidRPr="00195034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lastRenderedPageBreak/>
        <w:t>При отсутствии схемы теплоснабжения на территориях одно-, двухэтажной жилой застройки с плотностью населения 40 чел./га и выше теплоснабжение допускается предусматривать от котельных на группу жилых и общественных зданий.</w:t>
      </w:r>
    </w:p>
    <w:p w:rsidR="004749B5" w:rsidRPr="00195034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Для жилой застройки и нежилых зон следует применять раздельные тепловые сети, идущие непосредственно от источника теплоснабжения.</w:t>
      </w:r>
    </w:p>
    <w:p w:rsidR="004749B5" w:rsidRPr="00195034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На территории малоэтажной застройки для целей отопления и горячего водоснабжения, как правило, следует предусматривать индивидуальные источники тепла на газовом топливе, устанавливать газовые плиты.</w:t>
      </w:r>
    </w:p>
    <w:p w:rsidR="004749B5" w:rsidRPr="00195034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 xml:space="preserve">Расчетные часовые расходы тепла жилых зданий определены согласно приложению В СП 124.13330.2012 СНиП 41-02-2003 «Тепловые сети». Расчетная температура наружного воздуха для проектирования отопления </w:t>
      </w:r>
      <w:r w:rsidRPr="00320518">
        <w:rPr>
          <w:rFonts w:ascii="Times New Roman" w:eastAsia="Times New Roman" w:hAnsi="Times New Roman" w:cs="Times New Roman"/>
          <w:lang w:eastAsia="en-US"/>
        </w:rPr>
        <w:t>принята минус 35</w:t>
      </w:r>
      <w:r w:rsidRPr="00195034">
        <w:rPr>
          <w:rFonts w:ascii="Times New Roman" w:eastAsia="Times New Roman" w:hAnsi="Times New Roman" w:cs="Times New Roman"/>
          <w:lang w:eastAsia="en-US"/>
        </w:rPr>
        <w:t xml:space="preserve"> °C согласно графе 5 таблицы 3.1 «СП 131.13330.2012. Строительная климатология</w:t>
      </w:r>
      <w:r w:rsidRPr="00195034">
        <w:t>».</w:t>
      </w:r>
    </w:p>
    <w:p w:rsidR="004749B5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</w:t>
      </w:r>
      <w:r w:rsidRPr="00195034">
        <w:rPr>
          <w:rFonts w:ascii="Times New Roman" w:eastAsia="Times New Roman" w:hAnsi="Times New Roman" w:cs="Times New Roman"/>
          <w:lang w:eastAsia="en-US"/>
        </w:rPr>
        <w:t xml:space="preserve">оказатели минимально допустимого уровня обеспеченности объектами теплоснабжения - расчетные тепловые нагрузки при проектировании тепловых сетей определяются по данным конкретных проектов нового строительства, а существующей - по фактическим тепловым нагрузкам. </w:t>
      </w:r>
    </w:p>
    <w:p w:rsidR="004749B5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Максимально допустимый уровень территориальной доступности объектов теплоснабжения не нормируется.</w:t>
      </w:r>
    </w:p>
    <w:p w:rsidR="004749B5" w:rsidRPr="00320518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320518">
        <w:rPr>
          <w:rFonts w:ascii="Times New Roman" w:eastAsia="Times New Roman" w:hAnsi="Times New Roman" w:cs="Times New Roman"/>
          <w:lang w:eastAsia="en-US"/>
        </w:rPr>
        <w:t xml:space="preserve">Показатели по теплоснабжению приведены в таблице 1.3. </w:t>
      </w:r>
    </w:p>
    <w:p w:rsidR="004749B5" w:rsidRDefault="004749B5" w:rsidP="004749B5">
      <w:pPr>
        <w:pStyle w:val="a5"/>
        <w:shd w:val="clear" w:color="auto" w:fill="auto"/>
        <w:spacing w:line="240" w:lineRule="auto"/>
        <w:jc w:val="right"/>
        <w:rPr>
          <w:sz w:val="24"/>
          <w:szCs w:val="24"/>
          <w:lang w:eastAsia="en-US"/>
        </w:rPr>
      </w:pPr>
      <w:r w:rsidRPr="00320518">
        <w:rPr>
          <w:sz w:val="24"/>
          <w:szCs w:val="24"/>
          <w:lang w:eastAsia="en-US"/>
        </w:rPr>
        <w:t>Таблица 1.3</w:t>
      </w:r>
    </w:p>
    <w:p w:rsidR="004749B5" w:rsidRDefault="004749B5" w:rsidP="004749B5">
      <w:pPr>
        <w:pStyle w:val="a5"/>
        <w:shd w:val="clear" w:color="auto" w:fill="auto"/>
        <w:spacing w:line="240" w:lineRule="auto"/>
        <w:rPr>
          <w:sz w:val="24"/>
          <w:szCs w:val="24"/>
          <w:lang w:eastAsia="en-US"/>
        </w:rPr>
      </w:pPr>
    </w:p>
    <w:tbl>
      <w:tblPr>
        <w:tblW w:w="1004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277"/>
        <w:gridCol w:w="3278"/>
      </w:tblGrid>
      <w:tr w:rsidR="004749B5" w:rsidRPr="00320518" w:rsidTr="00ED3362">
        <w:trPr>
          <w:trHeight w:val="20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120" w:hanging="1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Этажность жилых зданий </w:t>
            </w: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78" w:type="dxa"/>
            <w:vAlign w:val="center"/>
          </w:tcPr>
          <w:p w:rsidR="004749B5" w:rsidRDefault="004749B5" w:rsidP="00ED3362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Значение показателя</w:t>
            </w:r>
          </w:p>
          <w:p w:rsidR="004749B5" w:rsidRPr="00320518" w:rsidRDefault="004749B5" w:rsidP="00ED3362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4749B5" w:rsidRPr="00320518" w:rsidTr="00ED3362">
        <w:tc>
          <w:tcPr>
            <w:tcW w:w="3490" w:type="dxa"/>
            <w:tcBorders>
              <w:left w:val="single" w:sz="4" w:space="0" w:color="auto"/>
              <w:right w:val="single" w:sz="4" w:space="0" w:color="auto"/>
            </w:tcBorders>
          </w:tcPr>
          <w:p w:rsidR="004749B5" w:rsidRPr="00320518" w:rsidRDefault="004749B5" w:rsidP="00ED3362">
            <w:pPr>
              <w:pStyle w:val="a6"/>
              <w:pBdr>
                <w:top w:val="single" w:sz="4" w:space="0" w:color="auto"/>
              </w:pBdr>
              <w:spacing w:before="100" w:beforeAutospacing="1" w:after="100" w:afterAutospacing="1"/>
              <w:ind w:firstLine="0"/>
              <w:jc w:val="left"/>
              <w:textAlignment w:val="center"/>
              <w:rPr>
                <w:rFonts w:eastAsia="Times New Roman"/>
                <w:sz w:val="20"/>
                <w:szCs w:val="20"/>
              </w:rPr>
            </w:pPr>
            <w:r w:rsidRPr="00320518">
              <w:rPr>
                <w:rFonts w:eastAsia="Times New Roman"/>
                <w:sz w:val="20"/>
                <w:szCs w:val="20"/>
              </w:rPr>
              <w:t>1-3-этажные одноквартирные отдельностоящие</w:t>
            </w:r>
          </w:p>
        </w:tc>
        <w:tc>
          <w:tcPr>
            <w:tcW w:w="3277" w:type="dxa"/>
            <w:vMerge w:val="restart"/>
            <w:tcBorders>
              <w:left w:val="single" w:sz="4" w:space="0" w:color="auto"/>
            </w:tcBorders>
            <w:vAlign w:val="center"/>
          </w:tcPr>
          <w:p w:rsidR="004749B5" w:rsidRPr="00320518" w:rsidRDefault="004749B5" w:rsidP="00ED3362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  <w:p w:rsidR="004749B5" w:rsidRPr="00320518" w:rsidRDefault="004749B5" w:rsidP="00ED336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320518">
              <w:rPr>
                <w:sz w:val="20"/>
                <w:lang w:eastAsia="en-US"/>
              </w:rPr>
              <w:t xml:space="preserve">Удельные показатели максимальной тепловой нагрузки на отопление жилых домов *, </w:t>
            </w:r>
          </w:p>
          <w:p w:rsidR="004749B5" w:rsidRPr="00320518" w:rsidRDefault="004749B5" w:rsidP="00ED3362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320518">
              <w:rPr>
                <w:sz w:val="20"/>
                <w:lang w:eastAsia="en-US"/>
              </w:rPr>
              <w:t>Вт/ м2  общей площади</w:t>
            </w:r>
          </w:p>
          <w:p w:rsidR="004749B5" w:rsidRPr="00320518" w:rsidRDefault="004749B5" w:rsidP="00ED3362">
            <w:pPr>
              <w:pStyle w:val="11"/>
              <w:shd w:val="clear" w:color="auto" w:fill="auto"/>
              <w:spacing w:after="101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:rsidR="004749B5" w:rsidRPr="00320518" w:rsidRDefault="00D60930" w:rsidP="00ED3362">
            <w:pPr>
              <w:pStyle w:val="a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77</w:t>
            </w:r>
          </w:p>
        </w:tc>
      </w:tr>
      <w:tr w:rsidR="004749B5" w:rsidRPr="00320518" w:rsidTr="00ED3362">
        <w:tc>
          <w:tcPr>
            <w:tcW w:w="3490" w:type="dxa"/>
            <w:tcBorders>
              <w:left w:val="single" w:sz="4" w:space="0" w:color="auto"/>
              <w:right w:val="single" w:sz="4" w:space="0" w:color="auto"/>
            </w:tcBorders>
          </w:tcPr>
          <w:p w:rsidR="004749B5" w:rsidRPr="00320518" w:rsidRDefault="004749B5" w:rsidP="00ED3362">
            <w:pPr>
              <w:pStyle w:val="a6"/>
              <w:spacing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320518">
              <w:rPr>
                <w:rFonts w:eastAsia="Times New Roman"/>
                <w:sz w:val="20"/>
                <w:szCs w:val="20"/>
              </w:rPr>
              <w:t>2-3-этажные одноквартирные блокированные</w:t>
            </w: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101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:rsidR="004749B5" w:rsidRPr="00320518" w:rsidRDefault="0027180D" w:rsidP="00ED3362">
            <w:pPr>
              <w:pStyle w:val="a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4749B5" w:rsidRPr="00320518" w:rsidTr="00ED3362">
        <w:trPr>
          <w:trHeight w:val="219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B5" w:rsidRPr="00320518" w:rsidRDefault="004749B5" w:rsidP="00ED3362">
            <w:pPr>
              <w:pStyle w:val="a6"/>
              <w:spacing w:after="200" w:line="276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  <w:r w:rsidRPr="00320518">
              <w:rPr>
                <w:rFonts w:eastAsia="Times New Roman"/>
                <w:sz w:val="20"/>
                <w:szCs w:val="20"/>
              </w:rPr>
              <w:t>4-6-этажные</w:t>
            </w:r>
          </w:p>
        </w:tc>
        <w:tc>
          <w:tcPr>
            <w:tcW w:w="3277" w:type="dxa"/>
            <w:vMerge/>
            <w:tcBorders>
              <w:left w:val="single" w:sz="4" w:space="0" w:color="auto"/>
            </w:tcBorders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101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8" w:type="dxa"/>
            <w:vAlign w:val="center"/>
          </w:tcPr>
          <w:p w:rsidR="004749B5" w:rsidRPr="00320518" w:rsidRDefault="0027180D" w:rsidP="00ED3362">
            <w:pPr>
              <w:pStyle w:val="a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4749B5" w:rsidRPr="00320518" w:rsidTr="00ED3362">
        <w:trPr>
          <w:trHeight w:val="219"/>
        </w:trPr>
        <w:tc>
          <w:tcPr>
            <w:tcW w:w="10045" w:type="dxa"/>
            <w:gridSpan w:val="3"/>
          </w:tcPr>
          <w:p w:rsidR="004749B5" w:rsidRPr="00320518" w:rsidRDefault="004749B5" w:rsidP="00ED3362">
            <w:pPr>
              <w:pStyle w:val="a6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20518">
              <w:rPr>
                <w:sz w:val="20"/>
                <w:szCs w:val="20"/>
                <w:lang w:eastAsia="ru-RU"/>
              </w:rPr>
              <w:t>*</w:t>
            </w:r>
            <w:r w:rsidRPr="00320518">
              <w:rPr>
                <w:rFonts w:eastAsia="Times New Roman"/>
                <w:sz w:val="20"/>
                <w:szCs w:val="20"/>
              </w:rPr>
              <w:t>для зданий  строительства после 2015 г.</w:t>
            </w:r>
          </w:p>
        </w:tc>
      </w:tr>
    </w:tbl>
    <w:p w:rsidR="004749B5" w:rsidRPr="00320518" w:rsidRDefault="004749B5" w:rsidP="004749B5">
      <w:pPr>
        <w:pStyle w:val="a5"/>
        <w:shd w:val="clear" w:color="auto" w:fill="auto"/>
        <w:spacing w:line="240" w:lineRule="auto"/>
        <w:rPr>
          <w:sz w:val="24"/>
          <w:szCs w:val="24"/>
          <w:lang w:eastAsia="en-US"/>
        </w:rPr>
      </w:pPr>
    </w:p>
    <w:p w:rsidR="004749B5" w:rsidRDefault="004749B5" w:rsidP="004749B5">
      <w:pPr>
        <w:pStyle w:val="a5"/>
        <w:shd w:val="clear" w:color="auto" w:fill="auto"/>
        <w:spacing w:line="240" w:lineRule="auto"/>
        <w:jc w:val="center"/>
        <w:rPr>
          <w:sz w:val="18"/>
          <w:szCs w:val="18"/>
        </w:rPr>
      </w:pPr>
    </w:p>
    <w:p w:rsidR="004749B5" w:rsidRPr="00320518" w:rsidRDefault="004749B5" w:rsidP="004749B5">
      <w:pPr>
        <w:rPr>
          <w:rFonts w:ascii="Times New Roman" w:eastAsia="Times New Roman" w:hAnsi="Times New Roman" w:cs="Times New Roman"/>
          <w:b/>
          <w:lang w:eastAsia="en-US"/>
        </w:rPr>
      </w:pPr>
      <w:bookmarkStart w:id="4" w:name="bookmark11"/>
      <w:r w:rsidRPr="00320518">
        <w:rPr>
          <w:rFonts w:ascii="Times New Roman" w:eastAsia="Times New Roman" w:hAnsi="Times New Roman" w:cs="Times New Roman"/>
          <w:b/>
          <w:lang w:eastAsia="en-US"/>
        </w:rPr>
        <w:t>Раздел 4. Расчетные показатели  объектов водоснабжения</w:t>
      </w:r>
      <w:bookmarkEnd w:id="4"/>
    </w:p>
    <w:p w:rsidR="004749B5" w:rsidRPr="00A73E39" w:rsidRDefault="004749B5" w:rsidP="004749B5">
      <w:pPr>
        <w:pStyle w:val="a5"/>
        <w:shd w:val="clear" w:color="auto" w:fill="auto"/>
        <w:spacing w:line="240" w:lineRule="auto"/>
        <w:jc w:val="center"/>
        <w:rPr>
          <w:sz w:val="18"/>
          <w:szCs w:val="18"/>
        </w:rPr>
      </w:pPr>
    </w:p>
    <w:p w:rsidR="004749B5" w:rsidRPr="00195034" w:rsidRDefault="004749B5" w:rsidP="004749B5">
      <w:pPr>
        <w:pStyle w:val="3"/>
        <w:shd w:val="clear" w:color="auto" w:fill="auto"/>
        <w:spacing w:line="240" w:lineRule="auto"/>
        <w:ind w:left="120" w:right="120" w:firstLine="589"/>
        <w:jc w:val="both"/>
        <w:rPr>
          <w:sz w:val="24"/>
          <w:szCs w:val="24"/>
          <w:lang w:eastAsia="en-US"/>
        </w:rPr>
      </w:pPr>
      <w:r w:rsidRPr="00195034">
        <w:rPr>
          <w:sz w:val="24"/>
          <w:szCs w:val="24"/>
          <w:lang w:eastAsia="en-US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4749B5" w:rsidRPr="00195034" w:rsidRDefault="004749B5" w:rsidP="004749B5">
      <w:pPr>
        <w:pStyle w:val="3"/>
        <w:shd w:val="clear" w:color="auto" w:fill="auto"/>
        <w:spacing w:line="240" w:lineRule="auto"/>
        <w:ind w:left="120" w:right="120" w:firstLine="589"/>
        <w:jc w:val="both"/>
        <w:rPr>
          <w:sz w:val="24"/>
          <w:szCs w:val="24"/>
          <w:lang w:eastAsia="en-US"/>
        </w:rPr>
      </w:pPr>
      <w:r w:rsidRPr="00195034">
        <w:rPr>
          <w:sz w:val="24"/>
          <w:szCs w:val="24"/>
          <w:lang w:eastAsia="en-US"/>
        </w:rPr>
        <w:t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22.07.2008г. № 123-ФЗ), СП 5.13130, СП 8.13130, СП 10.13130, а также настоящими нормативами.</w:t>
      </w:r>
    </w:p>
    <w:p w:rsidR="004749B5" w:rsidRPr="00195034" w:rsidRDefault="004749B5" w:rsidP="004749B5">
      <w:pPr>
        <w:ind w:left="20" w:right="20" w:firstLine="5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 xml:space="preserve">Удельное хозяйственно-питьевое водопотребление объектов в населенных пунктах определяется в соответствии с СП 30.13330.2012 </w:t>
      </w:r>
      <w:r>
        <w:rPr>
          <w:rFonts w:ascii="Times New Roman" w:hAnsi="Times New Roman" w:cs="Times New Roman"/>
          <w:lang w:eastAsia="en-US"/>
        </w:rPr>
        <w:t>«</w:t>
      </w:r>
      <w:r w:rsidRPr="00195034">
        <w:rPr>
          <w:rFonts w:ascii="Times New Roman" w:hAnsi="Times New Roman" w:cs="Times New Roman"/>
          <w:lang w:eastAsia="en-US"/>
        </w:rPr>
        <w:t xml:space="preserve">СНиП 2.04.01-85* Внутренний водопровод и канализация зданий", </w:t>
      </w:r>
      <w:r>
        <w:rPr>
          <w:rFonts w:ascii="Times New Roman" w:hAnsi="Times New Roman" w:cs="Times New Roman"/>
          <w:lang w:eastAsia="en-US"/>
        </w:rPr>
        <w:t xml:space="preserve">СП 42.13330.2016 </w:t>
      </w:r>
      <w:r w:rsidRPr="00195034">
        <w:rPr>
          <w:rFonts w:ascii="Times New Roman" w:hAnsi="Times New Roman" w:cs="Times New Roman"/>
          <w:lang w:eastAsia="en-US"/>
        </w:rPr>
        <w:t>Градостроительство. Планировка и застройка городских и сельских поселений.</w:t>
      </w:r>
    </w:p>
    <w:p w:rsidR="004749B5" w:rsidRPr="00195034" w:rsidRDefault="004749B5" w:rsidP="004749B5">
      <w:pPr>
        <w:ind w:left="20" w:right="20" w:firstLine="5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lastRenderedPageBreak/>
        <w:t>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м2 жилой застройки.</w:t>
      </w:r>
    </w:p>
    <w:p w:rsidR="004749B5" w:rsidRPr="00195034" w:rsidRDefault="004749B5" w:rsidP="004749B5">
      <w:pPr>
        <w:ind w:left="20" w:right="20" w:firstLine="5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поселения.</w:t>
      </w:r>
    </w:p>
    <w:p w:rsidR="004749B5" w:rsidRPr="00195034" w:rsidRDefault="004749B5" w:rsidP="004749B5">
      <w:pPr>
        <w:ind w:left="20" w:right="20" w:firstLine="5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случае.</w:t>
      </w:r>
    </w:p>
    <w:p w:rsidR="004749B5" w:rsidRDefault="004749B5" w:rsidP="004749B5">
      <w:pPr>
        <w:ind w:firstLine="58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Нормативы потребления коммунальных ресурсов (коммунальных услуг) определяется в нормативном правовом акте об утверждении соответствующих нормативов.</w:t>
      </w:r>
    </w:p>
    <w:p w:rsidR="004749B5" w:rsidRDefault="004749B5" w:rsidP="004749B5">
      <w:pPr>
        <w:ind w:firstLine="589"/>
        <w:jc w:val="both"/>
        <w:rPr>
          <w:rFonts w:ascii="Times New Roman" w:hAnsi="Times New Roman" w:cs="Times New Roman"/>
        </w:rPr>
      </w:pPr>
      <w:r w:rsidRPr="00195034">
        <w:rPr>
          <w:rFonts w:ascii="Times New Roman" w:hAnsi="Times New Roman" w:cs="Times New Roman"/>
        </w:rPr>
        <w:t>Максимально допустимый уровень территориальной доступности объектов водоснабжения  не нормируется.</w:t>
      </w:r>
    </w:p>
    <w:p w:rsidR="004749B5" w:rsidRPr="00320518" w:rsidRDefault="004749B5" w:rsidP="004749B5">
      <w:pPr>
        <w:ind w:firstLine="589"/>
        <w:jc w:val="both"/>
        <w:rPr>
          <w:rFonts w:ascii="Times New Roman" w:hAnsi="Times New Roman" w:cs="Times New Roman"/>
        </w:rPr>
      </w:pPr>
      <w:r w:rsidRPr="00320518">
        <w:rPr>
          <w:rFonts w:ascii="Times New Roman" w:hAnsi="Times New Roman" w:cs="Times New Roman"/>
        </w:rPr>
        <w:t>Показатели по водопотреблению приведены в таблице 1.4.</w:t>
      </w:r>
    </w:p>
    <w:p w:rsidR="004749B5" w:rsidRPr="00195034" w:rsidRDefault="004749B5" w:rsidP="004749B5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195034">
        <w:rPr>
          <w:sz w:val="24"/>
          <w:szCs w:val="24"/>
        </w:rPr>
        <w:t>Таблица 1.4</w:t>
      </w:r>
    </w:p>
    <w:p w:rsidR="004749B5" w:rsidRPr="00A73E39" w:rsidRDefault="004749B5" w:rsidP="004749B5">
      <w:pPr>
        <w:pStyle w:val="a5"/>
        <w:shd w:val="clear" w:color="auto" w:fill="auto"/>
        <w:spacing w:line="240" w:lineRule="auto"/>
        <w:jc w:val="right"/>
        <w:rPr>
          <w:sz w:val="18"/>
          <w:szCs w:val="1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0"/>
        <w:gridCol w:w="3969"/>
      </w:tblGrid>
      <w:tr w:rsidR="004749B5" w:rsidRPr="00320518" w:rsidTr="00ED3362">
        <w:trPr>
          <w:trHeight w:val="26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181E29">
              <w:rPr>
                <w:sz w:val="20"/>
                <w:szCs w:val="20"/>
                <w:lang w:eastAsia="en-US"/>
              </w:rPr>
              <w:t>Степень благоустройства районов жилой застройки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left="120" w:firstLine="12"/>
              <w:jc w:val="center"/>
              <w:rPr>
                <w:sz w:val="20"/>
                <w:szCs w:val="20"/>
                <w:lang w:eastAsia="en-US"/>
              </w:rPr>
            </w:pPr>
            <w:r w:rsidRPr="00181E29">
              <w:rPr>
                <w:sz w:val="20"/>
                <w:szCs w:val="20"/>
                <w:lang w:eastAsia="en-US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4749B5" w:rsidRPr="00320518" w:rsidTr="00ED3362">
        <w:trPr>
          <w:trHeight w:val="84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rPr>
                <w:sz w:val="20"/>
                <w:szCs w:val="20"/>
                <w:lang w:eastAsia="en-US"/>
              </w:rPr>
            </w:pPr>
            <w:r w:rsidRPr="00181E29">
              <w:rPr>
                <w:sz w:val="20"/>
                <w:szCs w:val="20"/>
                <w:lang w:eastAsia="en-US"/>
              </w:rPr>
              <w:t xml:space="preserve">Застройка зданиями, оборудованными внутренним водопроводом и канализацией: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left="120" w:firstLine="280"/>
              <w:rPr>
                <w:sz w:val="20"/>
                <w:szCs w:val="20"/>
                <w:lang w:eastAsia="en-US"/>
              </w:rPr>
            </w:pPr>
            <w:r w:rsidRPr="00181E29">
              <w:rPr>
                <w:sz w:val="20"/>
                <w:szCs w:val="20"/>
                <w:lang w:eastAsia="en-US"/>
              </w:rPr>
              <w:t>- без ванн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  <w:p w:rsidR="004749B5" w:rsidRPr="00181E29" w:rsidRDefault="0027180D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749B5" w:rsidRPr="00320518" w:rsidTr="00ED3362">
        <w:trPr>
          <w:trHeight w:val="28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20" w:firstLine="280"/>
              <w:rPr>
                <w:sz w:val="20"/>
                <w:szCs w:val="20"/>
                <w:lang w:eastAsia="en-US"/>
              </w:rPr>
            </w:pPr>
            <w:r w:rsidRPr="00181E29">
              <w:rPr>
                <w:sz w:val="20"/>
                <w:szCs w:val="20"/>
                <w:lang w:eastAsia="en-US"/>
              </w:rPr>
              <w:t>- с ванными и местными водонагревателями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27180D" w:rsidP="00ED3362">
            <w:pPr>
              <w:pStyle w:val="3"/>
              <w:shd w:val="clear" w:color="auto" w:fill="auto"/>
              <w:spacing w:line="240" w:lineRule="auto"/>
              <w:ind w:left="8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749B5" w:rsidRPr="00320518" w:rsidTr="00ED3362">
        <w:trPr>
          <w:trHeight w:val="247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83" w:lineRule="exact"/>
              <w:ind w:left="120" w:firstLine="280"/>
              <w:rPr>
                <w:sz w:val="20"/>
                <w:szCs w:val="20"/>
                <w:lang w:eastAsia="en-US"/>
              </w:rPr>
            </w:pPr>
            <w:r w:rsidRPr="00181E29">
              <w:rPr>
                <w:sz w:val="20"/>
                <w:szCs w:val="20"/>
                <w:lang w:eastAsia="en-US"/>
              </w:rPr>
              <w:t>- с централизованным горячим водоснабжением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27180D" w:rsidP="00ED3362">
            <w:pPr>
              <w:pStyle w:val="3"/>
              <w:shd w:val="clear" w:color="auto" w:fill="auto"/>
              <w:spacing w:line="240" w:lineRule="auto"/>
              <w:ind w:left="8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749B5" w:rsidRPr="00320518" w:rsidTr="00ED3362">
        <w:trPr>
          <w:trHeight w:val="379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320518" w:rsidRDefault="004749B5" w:rsidP="00ED3362">
            <w:pPr>
              <w:pStyle w:val="11"/>
              <w:shd w:val="clear" w:color="auto" w:fill="auto"/>
              <w:spacing w:after="134" w:line="240" w:lineRule="auto"/>
              <w:ind w:firstLine="0"/>
              <w:rPr>
                <w:sz w:val="20"/>
                <w:szCs w:val="20"/>
              </w:rPr>
            </w:pPr>
            <w:r w:rsidRPr="00320518">
              <w:rPr>
                <w:sz w:val="20"/>
                <w:szCs w:val="20"/>
              </w:rPr>
              <w:t>Застройка зданиями с водопользованием из водоразборных колонок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320518" w:rsidRDefault="0027180D" w:rsidP="00ED3362">
            <w:pPr>
              <w:pStyle w:val="11"/>
              <w:shd w:val="clear" w:color="auto" w:fill="auto"/>
              <w:spacing w:after="0" w:line="240" w:lineRule="auto"/>
              <w:ind w:left="26" w:hanging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749B5" w:rsidRPr="00027405" w:rsidRDefault="004749B5" w:rsidP="004749B5">
      <w:pPr>
        <w:pStyle w:val="a5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027405">
        <w:rPr>
          <w:sz w:val="18"/>
          <w:szCs w:val="18"/>
        </w:rPr>
        <w:t>Примечания:</w:t>
      </w:r>
    </w:p>
    <w:p w:rsidR="004749B5" w:rsidRPr="00027405" w:rsidRDefault="004749B5" w:rsidP="004749B5">
      <w:pPr>
        <w:pStyle w:val="a5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027405">
        <w:rPr>
          <w:sz w:val="18"/>
          <w:szCs w:val="18"/>
        </w:rPr>
        <w:t>1.Удельное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4749B5" w:rsidRPr="0051669A" w:rsidRDefault="004749B5" w:rsidP="004749B5">
      <w:pPr>
        <w:pStyle w:val="a5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51669A">
        <w:rPr>
          <w:sz w:val="18"/>
          <w:szCs w:val="18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 питьевые нужды населенного пункта.</w:t>
      </w:r>
    </w:p>
    <w:p w:rsidR="004749B5" w:rsidRPr="0051669A" w:rsidRDefault="004749B5" w:rsidP="004749B5">
      <w:pPr>
        <w:pStyle w:val="a5"/>
        <w:shd w:val="clear" w:color="auto" w:fill="auto"/>
        <w:spacing w:line="240" w:lineRule="auto"/>
        <w:ind w:firstLine="709"/>
        <w:rPr>
          <w:sz w:val="18"/>
          <w:szCs w:val="18"/>
        </w:rPr>
      </w:pPr>
      <w:r w:rsidRPr="0051669A">
        <w:rPr>
          <w:sz w:val="18"/>
          <w:szCs w:val="18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4749B5" w:rsidRPr="00027405" w:rsidRDefault="004749B5" w:rsidP="004749B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7405">
        <w:rPr>
          <w:rFonts w:ascii="Times New Roman" w:eastAsia="Times New Roman" w:hAnsi="Times New Roman" w:cs="Times New Roman"/>
          <w:sz w:val="18"/>
          <w:szCs w:val="18"/>
          <w:lang w:eastAsia="en-US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4749B5" w:rsidRPr="00027405" w:rsidRDefault="004749B5" w:rsidP="004749B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7405">
        <w:rPr>
          <w:rFonts w:ascii="Times New Roman" w:eastAsia="Times New Roman" w:hAnsi="Times New Roman" w:cs="Times New Roman"/>
          <w:sz w:val="18"/>
          <w:szCs w:val="18"/>
          <w:lang w:eastAsia="en-US"/>
        </w:rPr>
        <w:t>4.Для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4749B5" w:rsidRPr="00027405" w:rsidRDefault="004749B5" w:rsidP="004749B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7405">
        <w:rPr>
          <w:rFonts w:ascii="Times New Roman" w:eastAsia="Times New Roman" w:hAnsi="Times New Roman" w:cs="Times New Roman"/>
          <w:sz w:val="18"/>
          <w:szCs w:val="18"/>
          <w:lang w:eastAsia="en-US"/>
        </w:rPr>
        <w:t>5. Конкретное значение нормы удельного хозяйственно-питьевого водопотребления принимается на основании постановлений органов местной самоуправления.</w:t>
      </w:r>
    </w:p>
    <w:p w:rsidR="004749B5" w:rsidRPr="00320518" w:rsidRDefault="004749B5" w:rsidP="004749B5">
      <w:pPr>
        <w:rPr>
          <w:rFonts w:ascii="Times New Roman" w:hAnsi="Times New Roman" w:cs="Times New Roman"/>
          <w:b/>
          <w:lang w:eastAsia="en-US"/>
        </w:rPr>
      </w:pPr>
      <w:bookmarkStart w:id="5" w:name="bookmark12"/>
    </w:p>
    <w:p w:rsidR="004749B5" w:rsidRPr="00320518" w:rsidRDefault="004749B5" w:rsidP="004749B5">
      <w:pPr>
        <w:rPr>
          <w:rFonts w:ascii="Times New Roman" w:hAnsi="Times New Roman" w:cs="Times New Roman"/>
          <w:b/>
          <w:lang w:eastAsia="en-US"/>
        </w:rPr>
      </w:pPr>
      <w:r w:rsidRPr="00320518">
        <w:rPr>
          <w:rFonts w:ascii="Times New Roman" w:hAnsi="Times New Roman" w:cs="Times New Roman"/>
          <w:b/>
          <w:lang w:eastAsia="en-US"/>
        </w:rPr>
        <w:t>Раздел 5  Расчетные показатели  объектов водоотведения</w:t>
      </w:r>
      <w:bookmarkEnd w:id="5"/>
    </w:p>
    <w:p w:rsidR="004749B5" w:rsidRPr="00195034" w:rsidRDefault="004749B5" w:rsidP="004749B5">
      <w:pPr>
        <w:rPr>
          <w:rFonts w:ascii="Times New Roman" w:hAnsi="Times New Roman" w:cs="Times New Roman"/>
        </w:rPr>
      </w:pPr>
    </w:p>
    <w:p w:rsidR="004749B5" w:rsidRPr="00195034" w:rsidRDefault="004749B5" w:rsidP="004749B5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lastRenderedPageBreak/>
        <w:t>Проектирование систем канализации населенных пунктов следует производить в соответствии с требованиями:</w:t>
      </w:r>
    </w:p>
    <w:p w:rsidR="004749B5" w:rsidRPr="00195034" w:rsidRDefault="004749B5" w:rsidP="004749B5">
      <w:pPr>
        <w:spacing w:line="274" w:lineRule="exact"/>
        <w:ind w:left="20" w:firstLine="6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- Водного кодекса Российской Федерации;</w:t>
      </w:r>
    </w:p>
    <w:p w:rsidR="004749B5" w:rsidRPr="00195034" w:rsidRDefault="004749B5" w:rsidP="004749B5">
      <w:pPr>
        <w:spacing w:line="274" w:lineRule="exact"/>
        <w:ind w:left="20" w:firstLine="6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 xml:space="preserve">- СП 30.13330.2012 </w:t>
      </w:r>
      <w:r>
        <w:rPr>
          <w:rFonts w:ascii="Times New Roman" w:hAnsi="Times New Roman" w:cs="Times New Roman"/>
          <w:lang w:eastAsia="en-US"/>
        </w:rPr>
        <w:t>«</w:t>
      </w:r>
      <w:r w:rsidRPr="00195034">
        <w:rPr>
          <w:rFonts w:ascii="Times New Roman" w:hAnsi="Times New Roman" w:cs="Times New Roman"/>
          <w:lang w:eastAsia="en-US"/>
        </w:rPr>
        <w:t>СНиП 2.04.01-85* Внутренний водопровод и канализация зданий</w:t>
      </w:r>
      <w:r>
        <w:rPr>
          <w:rFonts w:ascii="Times New Roman" w:hAnsi="Times New Roman" w:cs="Times New Roman"/>
          <w:lang w:eastAsia="en-US"/>
        </w:rPr>
        <w:t>»</w:t>
      </w:r>
      <w:r w:rsidRPr="00195034">
        <w:rPr>
          <w:rFonts w:ascii="Times New Roman" w:hAnsi="Times New Roman" w:cs="Times New Roman"/>
          <w:lang w:eastAsia="en-US"/>
        </w:rPr>
        <w:t>;</w:t>
      </w:r>
    </w:p>
    <w:p w:rsidR="004749B5" w:rsidRPr="00195034" w:rsidRDefault="004749B5" w:rsidP="004749B5">
      <w:pPr>
        <w:spacing w:line="274" w:lineRule="exact"/>
        <w:ind w:left="20" w:firstLine="6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- СП 32.13330.2012 Канализация. Наружные сети и сооружения;</w:t>
      </w:r>
    </w:p>
    <w:p w:rsidR="004749B5" w:rsidRPr="00195034" w:rsidRDefault="004749B5" w:rsidP="004749B5">
      <w:pPr>
        <w:spacing w:line="274" w:lineRule="exact"/>
        <w:ind w:left="20" w:right="20" w:firstLine="6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 xml:space="preserve">СП 42.13330.2016 </w:t>
      </w:r>
      <w:r w:rsidRPr="00195034">
        <w:rPr>
          <w:rFonts w:ascii="Times New Roman" w:hAnsi="Times New Roman" w:cs="Times New Roman"/>
          <w:lang w:eastAsia="en-US"/>
        </w:rPr>
        <w:t>Градостроительство. Планировка и застройка городских и сельских поселений;</w:t>
      </w:r>
    </w:p>
    <w:p w:rsidR="004749B5" w:rsidRPr="00195034" w:rsidRDefault="004749B5" w:rsidP="004749B5">
      <w:pPr>
        <w:spacing w:line="274" w:lineRule="exact"/>
        <w:ind w:left="20" w:firstLine="6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- СанПиН 2.1.5.980-00 Гигиенические требования к охране поверхностных вод;</w:t>
      </w:r>
    </w:p>
    <w:p w:rsidR="004749B5" w:rsidRPr="00195034" w:rsidRDefault="004749B5" w:rsidP="004749B5">
      <w:pPr>
        <w:spacing w:line="274" w:lineRule="exact"/>
        <w:ind w:left="20" w:right="20" w:firstLine="689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- Са</w:t>
      </w:r>
      <w:r>
        <w:rPr>
          <w:rFonts w:ascii="Times New Roman" w:hAnsi="Times New Roman" w:cs="Times New Roman"/>
          <w:lang w:eastAsia="en-US"/>
        </w:rPr>
        <w:t>нПиН 2.2.1/2.1.1.1200-03 «</w:t>
      </w:r>
      <w:r w:rsidRPr="00195034">
        <w:rPr>
          <w:rFonts w:ascii="Times New Roman" w:hAnsi="Times New Roman" w:cs="Times New Roman"/>
          <w:lang w:eastAsia="en-US"/>
        </w:rPr>
        <w:t>Санитарно-защитные зоны и санитарная классификация предприятий, сооружений и иных объектов</w:t>
      </w:r>
      <w:r>
        <w:rPr>
          <w:rFonts w:ascii="Times New Roman" w:hAnsi="Times New Roman" w:cs="Times New Roman"/>
          <w:lang w:eastAsia="en-US"/>
        </w:rPr>
        <w:t>»</w:t>
      </w:r>
      <w:r w:rsidRPr="00195034">
        <w:rPr>
          <w:rFonts w:ascii="Times New Roman" w:hAnsi="Times New Roman" w:cs="Times New Roman"/>
          <w:lang w:eastAsia="en-US"/>
        </w:rPr>
        <w:t>.</w:t>
      </w:r>
    </w:p>
    <w:p w:rsidR="004749B5" w:rsidRPr="00195034" w:rsidRDefault="004749B5" w:rsidP="004749B5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4749B5" w:rsidRDefault="004749B5" w:rsidP="004749B5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hAnsi="Times New Roman" w:cs="Times New Roman"/>
          <w:lang w:eastAsia="en-US"/>
        </w:rPr>
        <w:t>Численная величина удельного водоотведения должна определяться от показателя удельного водопотребления с использованием нормативного значе</w:t>
      </w:r>
      <w:r>
        <w:rPr>
          <w:rFonts w:ascii="Times New Roman" w:hAnsi="Times New Roman" w:cs="Times New Roman"/>
          <w:lang w:eastAsia="en-US"/>
        </w:rPr>
        <w:t>ния коэффициента водоотведения.</w:t>
      </w:r>
    </w:p>
    <w:p w:rsidR="004749B5" w:rsidRPr="00320518" w:rsidRDefault="004749B5" w:rsidP="004749B5">
      <w:pPr>
        <w:spacing w:line="274" w:lineRule="exact"/>
        <w:ind w:left="20" w:right="20" w:firstLine="700"/>
        <w:jc w:val="both"/>
        <w:rPr>
          <w:rFonts w:ascii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Удельное среднесуточное (за год) водоотведение бытовых сточных вод от жилых зданий следует принимать равным расчетному удельному среднесуточному (за год) водопотреблению согласно таблице 1.4, без учета расхода воды на полив территорий и зеленых насаждений.</w:t>
      </w:r>
      <w:r w:rsidRPr="00195034">
        <w:rPr>
          <w:rFonts w:ascii="Times New Roman" w:hAnsi="Times New Roman" w:cs="Times New Roman"/>
        </w:rPr>
        <w:t xml:space="preserve"> </w:t>
      </w:r>
    </w:p>
    <w:p w:rsidR="004749B5" w:rsidRPr="004F218C" w:rsidRDefault="004749B5" w:rsidP="004749B5">
      <w:pPr>
        <w:pStyle w:val="a5"/>
        <w:shd w:val="clear" w:color="auto" w:fill="auto"/>
        <w:spacing w:line="240" w:lineRule="auto"/>
        <w:ind w:firstLine="709"/>
        <w:rPr>
          <w:sz w:val="24"/>
          <w:szCs w:val="24"/>
          <w:lang w:eastAsia="en-US"/>
        </w:rPr>
      </w:pPr>
      <w:r w:rsidRPr="00195034">
        <w:rPr>
          <w:sz w:val="24"/>
          <w:szCs w:val="24"/>
        </w:rPr>
        <w:t xml:space="preserve">Нормативы потребления коммунальных ресурсов (коммунальных услуг) определяется в </w:t>
      </w:r>
      <w:r w:rsidRPr="004F218C">
        <w:rPr>
          <w:sz w:val="24"/>
          <w:szCs w:val="24"/>
          <w:lang w:eastAsia="en-US"/>
        </w:rPr>
        <w:t>нормативном правовом акте об утверждении соответствующих нормативов.</w:t>
      </w:r>
    </w:p>
    <w:p w:rsidR="004749B5" w:rsidRPr="004F218C" w:rsidRDefault="004749B5" w:rsidP="004749B5">
      <w:pPr>
        <w:pStyle w:val="a5"/>
        <w:shd w:val="clear" w:color="auto" w:fill="auto"/>
        <w:spacing w:line="240" w:lineRule="auto"/>
        <w:ind w:firstLine="709"/>
        <w:rPr>
          <w:sz w:val="24"/>
          <w:szCs w:val="24"/>
          <w:lang w:eastAsia="en-US"/>
        </w:rPr>
      </w:pPr>
      <w:r w:rsidRPr="004F218C">
        <w:rPr>
          <w:sz w:val="24"/>
          <w:szCs w:val="24"/>
          <w:lang w:eastAsia="en-US"/>
        </w:rPr>
        <w:t>Максимально допустимый уровень территориальной доступности объектов водоотведения не нормируется.</w:t>
      </w:r>
    </w:p>
    <w:p w:rsidR="004749B5" w:rsidRPr="00195034" w:rsidRDefault="004749B5" w:rsidP="004749B5">
      <w:pPr>
        <w:pStyle w:val="a5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749B5" w:rsidRDefault="004749B5" w:rsidP="004749B5">
      <w:pPr>
        <w:rPr>
          <w:rFonts w:ascii="Times New Roman" w:hAnsi="Times New Roman" w:cs="Times New Roman"/>
          <w:b/>
        </w:rPr>
      </w:pPr>
      <w:r w:rsidRPr="00195034">
        <w:rPr>
          <w:rFonts w:ascii="Times New Roman" w:hAnsi="Times New Roman" w:cs="Times New Roman"/>
          <w:b/>
        </w:rPr>
        <w:t>Раздел 6. Расчетные показатели объектов связи</w:t>
      </w:r>
    </w:p>
    <w:p w:rsidR="004749B5" w:rsidRPr="004F218C" w:rsidRDefault="004749B5" w:rsidP="004749B5">
      <w:pPr>
        <w:ind w:firstLine="709"/>
        <w:rPr>
          <w:rFonts w:ascii="Times New Roman" w:hAnsi="Times New Roman" w:cs="Times New Roman"/>
          <w:b/>
        </w:rPr>
      </w:pPr>
      <w:r w:rsidRPr="00195034">
        <w:rPr>
          <w:rFonts w:ascii="Times New Roman" w:eastAsia="Times New Roman" w:hAnsi="Times New Roman" w:cs="Times New Roman"/>
          <w:lang w:eastAsia="en-US"/>
        </w:rPr>
        <w:t>Рациональными нормами потребления средств и услуг стационарной телефонной связи, подвижной радиотелефонной услуги связи  приняты следующие: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- один телефон на семью, на квартиру, на одно домохозяйство.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Рациональной нормой обеспечения населения равным доступом к информационно-телекоммуникационной сети «Интернет»  принято следующее: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- возможность подключения услуги «предоставление доступа в Интернет» на одну семью, одну на квартиру, на одно домохозяйство.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Определение нагрузки радиотрансляционной сети для каждого населенного пункта принято из расчета: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- на 100% охват всех семей радиовещанием с учетом перспективы развития населенного пункта;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- общественный сектор –20% от квартирного сектора;</w:t>
      </w:r>
    </w:p>
    <w:p w:rsidR="004749B5" w:rsidRPr="00195034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195034">
        <w:rPr>
          <w:rFonts w:ascii="Times New Roman" w:eastAsia="Times New Roman" w:hAnsi="Times New Roman" w:cs="Times New Roman"/>
          <w:lang w:eastAsia="en-US"/>
        </w:rPr>
        <w:t>- уличные громкоговорители: 1 громкоговоритель 10вт на 2000 жителей эквивалентен 40 радиоточкам.</w:t>
      </w:r>
    </w:p>
    <w:p w:rsidR="004749B5" w:rsidRPr="00195034" w:rsidRDefault="004749B5" w:rsidP="004749B5">
      <w:pPr>
        <w:pStyle w:val="11"/>
        <w:shd w:val="clear" w:color="auto" w:fill="auto"/>
        <w:spacing w:after="134" w:line="240" w:lineRule="auto"/>
        <w:ind w:left="20" w:firstLine="709"/>
        <w:jc w:val="both"/>
        <w:rPr>
          <w:sz w:val="24"/>
          <w:szCs w:val="24"/>
        </w:rPr>
      </w:pPr>
      <w:r w:rsidRPr="00195034">
        <w:rPr>
          <w:sz w:val="24"/>
          <w:szCs w:val="24"/>
        </w:rPr>
        <w:t>Норматив обеспеченности объектами водоснабжения и водоотведения следует принимать из тенденций развития населенных пунктов и определяется в каждом конкретном случае.</w:t>
      </w:r>
    </w:p>
    <w:p w:rsidR="004749B5" w:rsidRPr="00195034" w:rsidRDefault="004749B5" w:rsidP="004749B5">
      <w:pPr>
        <w:pStyle w:val="11"/>
        <w:shd w:val="clear" w:color="auto" w:fill="auto"/>
        <w:spacing w:after="134" w:line="240" w:lineRule="auto"/>
        <w:ind w:left="20" w:firstLine="406"/>
        <w:jc w:val="both"/>
        <w:rPr>
          <w:sz w:val="24"/>
          <w:szCs w:val="24"/>
        </w:rPr>
      </w:pPr>
      <w:r w:rsidRPr="00195034">
        <w:rPr>
          <w:sz w:val="24"/>
          <w:szCs w:val="24"/>
        </w:rPr>
        <w:t>Показатели по объектам связи приведены в таблице 1.5.</w:t>
      </w:r>
    </w:p>
    <w:p w:rsidR="004749B5" w:rsidRPr="0070160D" w:rsidRDefault="004749B5" w:rsidP="004749B5">
      <w:pPr>
        <w:pStyle w:val="a5"/>
        <w:shd w:val="clear" w:color="auto" w:fill="auto"/>
        <w:spacing w:line="240" w:lineRule="auto"/>
        <w:jc w:val="right"/>
        <w:rPr>
          <w:sz w:val="24"/>
          <w:szCs w:val="24"/>
        </w:rPr>
      </w:pPr>
      <w:r w:rsidRPr="0070160D">
        <w:rPr>
          <w:sz w:val="24"/>
          <w:szCs w:val="24"/>
        </w:rPr>
        <w:lastRenderedPageBreak/>
        <w:t>Таблица 1.5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853"/>
        <w:gridCol w:w="2982"/>
        <w:gridCol w:w="4394"/>
      </w:tblGrid>
      <w:tr w:rsidR="004749B5" w:rsidRPr="004F218C" w:rsidTr="00ED3362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34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26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Максимально допустимый уровень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территориальной доступности</w:t>
            </w:r>
          </w:p>
        </w:tc>
      </w:tr>
      <w:tr w:rsidR="004749B5" w:rsidRPr="004F218C" w:rsidTr="00ED3362">
        <w:trPr>
          <w:trHeight w:val="23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5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Отделение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5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почтовой связи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не менее 1 объекта на поселение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Пешеходно-транспортная доступность - не менее 500 м </w:t>
            </w:r>
          </w:p>
        </w:tc>
      </w:tr>
      <w:tr w:rsidR="004749B5" w:rsidRPr="004F218C" w:rsidTr="00ED3362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Пешеходно-транспортная доступность - не менее 15 мин  </w:t>
            </w:r>
          </w:p>
        </w:tc>
      </w:tr>
    </w:tbl>
    <w:p w:rsidR="004749B5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749B5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B6190D">
        <w:rPr>
          <w:rFonts w:ascii="Times New Roman" w:eastAsia="Times New Roman" w:hAnsi="Times New Roman" w:cs="Times New Roman"/>
          <w:lang w:eastAsia="en-US"/>
        </w:rPr>
        <w:t>Максимально допустимый уровень территориальной доступности других объектов связи не нормируется.</w:t>
      </w:r>
    </w:p>
    <w:p w:rsidR="004749B5" w:rsidRPr="0070160D" w:rsidRDefault="004749B5" w:rsidP="004749B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70160D">
        <w:rPr>
          <w:rFonts w:ascii="Times New Roman" w:eastAsia="Times New Roman" w:hAnsi="Times New Roman" w:cs="Times New Roman"/>
          <w:lang w:eastAsia="en-US"/>
        </w:rPr>
        <w:t>Показатели по объектам связи приведены в таблице 1.</w:t>
      </w:r>
      <w:r>
        <w:rPr>
          <w:rFonts w:ascii="Times New Roman" w:eastAsia="Times New Roman" w:hAnsi="Times New Roman" w:cs="Times New Roman"/>
          <w:lang w:eastAsia="en-US"/>
        </w:rPr>
        <w:t>5</w:t>
      </w:r>
      <w:r w:rsidRPr="0070160D">
        <w:rPr>
          <w:rFonts w:ascii="Times New Roman" w:eastAsia="Times New Roman" w:hAnsi="Times New Roman" w:cs="Times New Roman"/>
          <w:lang w:eastAsia="en-US"/>
        </w:rPr>
        <w:t>.</w:t>
      </w:r>
      <w:r>
        <w:rPr>
          <w:rFonts w:ascii="Times New Roman" w:eastAsia="Times New Roman" w:hAnsi="Times New Roman" w:cs="Times New Roman"/>
          <w:lang w:eastAsia="en-US"/>
        </w:rPr>
        <w:t>1</w:t>
      </w:r>
    </w:p>
    <w:p w:rsidR="004749B5" w:rsidRPr="00B6190D" w:rsidRDefault="004749B5" w:rsidP="004749B5">
      <w:pPr>
        <w:pStyle w:val="11"/>
        <w:shd w:val="clear" w:color="auto" w:fill="auto"/>
        <w:spacing w:after="134" w:line="240" w:lineRule="auto"/>
        <w:ind w:left="20" w:firstLine="406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B6190D">
        <w:rPr>
          <w:sz w:val="24"/>
          <w:szCs w:val="24"/>
        </w:rPr>
        <w:t>аблице 1.</w:t>
      </w:r>
      <w:r>
        <w:rPr>
          <w:sz w:val="24"/>
          <w:szCs w:val="24"/>
        </w:rPr>
        <w:t>5</w:t>
      </w:r>
      <w:r w:rsidRPr="00B6190D">
        <w:rPr>
          <w:sz w:val="24"/>
          <w:szCs w:val="24"/>
        </w:rPr>
        <w:t>.</w:t>
      </w:r>
      <w:r>
        <w:rPr>
          <w:sz w:val="24"/>
          <w:szCs w:val="24"/>
        </w:rPr>
        <w:t>1</w:t>
      </w:r>
    </w:p>
    <w:tbl>
      <w:tblPr>
        <w:tblW w:w="9673" w:type="dxa"/>
        <w:jc w:val="center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85"/>
        <w:gridCol w:w="2552"/>
        <w:gridCol w:w="1683"/>
        <w:gridCol w:w="2153"/>
      </w:tblGrid>
      <w:tr w:rsidR="004749B5" w:rsidRPr="00815C00" w:rsidTr="00ED3362">
        <w:trPr>
          <w:trHeight w:val="605"/>
          <w:tblCellSpacing w:w="5" w:type="nil"/>
          <w:jc w:val="center"/>
        </w:trPr>
        <w:tc>
          <w:tcPr>
            <w:tcW w:w="3285" w:type="dxa"/>
          </w:tcPr>
          <w:p w:rsidR="004749B5" w:rsidRPr="006136E2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03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552" w:type="dxa"/>
          </w:tcPr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</w:t>
            </w:r>
          </w:p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683" w:type="dxa"/>
          </w:tcPr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Расчетные</w:t>
            </w:r>
          </w:p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показатели</w:t>
            </w:r>
          </w:p>
        </w:tc>
        <w:tc>
          <w:tcPr>
            <w:tcW w:w="2153" w:type="dxa"/>
          </w:tcPr>
          <w:p w:rsidR="004749B5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участка </w:t>
            </w:r>
          </w:p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измерения</w:t>
            </w:r>
          </w:p>
        </w:tc>
      </w:tr>
      <w:tr w:rsidR="004749B5" w:rsidRPr="00815C00" w:rsidTr="00ED3362">
        <w:trPr>
          <w:trHeight w:val="403"/>
          <w:tblCellSpacing w:w="5" w:type="nil"/>
          <w:jc w:val="center"/>
        </w:trPr>
        <w:tc>
          <w:tcPr>
            <w:tcW w:w="3285" w:type="dxa"/>
          </w:tcPr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Отделение почтовой связи </w:t>
            </w:r>
          </w:p>
          <w:p w:rsidR="004749B5" w:rsidRPr="006136E2" w:rsidRDefault="004749B5" w:rsidP="00ED33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 микрорайон) </w:t>
            </w:r>
          </w:p>
        </w:tc>
        <w:tc>
          <w:tcPr>
            <w:tcW w:w="2552" w:type="dxa"/>
            <w:vAlign w:val="center"/>
          </w:tcPr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объект на 9 -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 тысяч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жителей</w:t>
            </w:r>
          </w:p>
        </w:tc>
        <w:tc>
          <w:tcPr>
            <w:tcW w:w="1683" w:type="dxa"/>
            <w:vAlign w:val="center"/>
          </w:tcPr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 на</w:t>
            </w:r>
          </w:p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микрорайон</w:t>
            </w:r>
          </w:p>
        </w:tc>
        <w:tc>
          <w:tcPr>
            <w:tcW w:w="2153" w:type="dxa"/>
            <w:vAlign w:val="center"/>
          </w:tcPr>
          <w:p w:rsidR="004749B5" w:rsidRPr="00815C00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5C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700 - 1200 м</w:t>
            </w:r>
            <w:r w:rsidRPr="00815C00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</w:tr>
    </w:tbl>
    <w:p w:rsidR="004749B5" w:rsidRDefault="004749B5" w:rsidP="004749B5">
      <w:pPr>
        <w:rPr>
          <w:rFonts w:ascii="TimesNewRomanPSMT" w:hAnsi="TimesNewRomanPSMT" w:cs="TimesNewRomanPSMT"/>
          <w:b/>
        </w:rPr>
      </w:pPr>
    </w:p>
    <w:p w:rsidR="004749B5" w:rsidRPr="00A54713" w:rsidRDefault="004749B5" w:rsidP="004749B5">
      <w:pPr>
        <w:rPr>
          <w:rFonts w:ascii="TimesNewRomanPSMT" w:hAnsi="TimesNewRomanPSMT" w:cs="TimesNewRomanPSMT"/>
          <w:b/>
        </w:rPr>
      </w:pPr>
      <w:r w:rsidRPr="00A54713">
        <w:rPr>
          <w:rFonts w:ascii="TimesNewRomanPSMT" w:hAnsi="TimesNewRomanPSMT" w:cs="TimesNewRomanPSMT"/>
          <w:b/>
        </w:rPr>
        <w:t>Раздел 7. Расчетные показатели объектов автомобильного транспорта</w:t>
      </w:r>
    </w:p>
    <w:p w:rsidR="004749B5" w:rsidRPr="00FF0125" w:rsidRDefault="004749B5" w:rsidP="004749B5">
      <w:pPr>
        <w:rPr>
          <w:rFonts w:ascii="Times New Roman" w:hAnsi="Times New Roman" w:cs="Times New Roman"/>
        </w:rPr>
      </w:pPr>
    </w:p>
    <w:p w:rsidR="004749B5" w:rsidRPr="00FF0125" w:rsidRDefault="004749B5" w:rsidP="00474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F0125">
        <w:rPr>
          <w:rFonts w:ascii="Times New Roman" w:hAnsi="Times New Roman" w:cs="Times New Roman"/>
        </w:rPr>
        <w:t>Параметры сети общественного транспорта установлены в соответствии с  СП</w:t>
      </w:r>
    </w:p>
    <w:p w:rsidR="004749B5" w:rsidRPr="00FF0125" w:rsidRDefault="004749B5" w:rsidP="004749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42.13330.2016</w:t>
      </w:r>
      <w:r w:rsidRPr="00FF0125">
        <w:rPr>
          <w:rFonts w:ascii="Times New Roman" w:hAnsi="Times New Roman" w:cs="Times New Roman"/>
        </w:rPr>
        <w:t xml:space="preserve"> Градостроительство. Планировка и застройка городских и сельских</w:t>
      </w:r>
    </w:p>
    <w:p w:rsidR="004749B5" w:rsidRPr="00FF0125" w:rsidRDefault="004749B5" w:rsidP="004749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0125">
        <w:rPr>
          <w:rFonts w:ascii="Times New Roman" w:hAnsi="Times New Roman" w:cs="Times New Roman"/>
        </w:rPr>
        <w:t>населенных пунктов (пп. 11.14 – 11.16). Предполагается организация остановочных пунктов в каждом населенном пункте.</w:t>
      </w:r>
    </w:p>
    <w:p w:rsidR="004749B5" w:rsidRPr="00FF0125" w:rsidRDefault="004749B5" w:rsidP="00474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F0125">
        <w:rPr>
          <w:rFonts w:ascii="Times New Roman" w:hAnsi="Times New Roman" w:cs="Times New Roman"/>
        </w:rPr>
        <w:t xml:space="preserve">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обслуживания. </w:t>
      </w:r>
    </w:p>
    <w:p w:rsidR="004749B5" w:rsidRPr="004D2E3C" w:rsidRDefault="004749B5" w:rsidP="004749B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FF0125">
        <w:rPr>
          <w:rFonts w:ascii="Times New Roman" w:eastAsia="Times New Roman" w:hAnsi="Times New Roman" w:cs="Times New Roman"/>
        </w:rPr>
        <w:t xml:space="preserve">Дальность пешеходных подходов до ближайшей остановки общественного пассажирского транспорта в пределах населенного пункта </w:t>
      </w:r>
      <w:bookmarkStart w:id="6" w:name="bookmark99"/>
      <w:r w:rsidRPr="004D2E3C">
        <w:rPr>
          <w:rFonts w:ascii="Times New Roman" w:eastAsia="Times New Roman" w:hAnsi="Times New Roman" w:cs="Times New Roman"/>
        </w:rPr>
        <w:t>в климатической зоне I IB = 500 м (время подхода к остановке составляет порядка 30 минут).</w:t>
      </w:r>
      <w:bookmarkEnd w:id="6"/>
    </w:p>
    <w:p w:rsidR="004749B5" w:rsidRPr="004D2E3C" w:rsidRDefault="004749B5" w:rsidP="004749B5">
      <w:pPr>
        <w:pStyle w:val="41"/>
        <w:shd w:val="clear" w:color="auto" w:fill="auto"/>
        <w:spacing w:after="56" w:line="274" w:lineRule="exact"/>
        <w:ind w:left="20" w:right="20" w:firstLine="560"/>
        <w:jc w:val="both"/>
        <w:rPr>
          <w:sz w:val="24"/>
          <w:szCs w:val="24"/>
        </w:rPr>
      </w:pPr>
      <w:r w:rsidRPr="004D2E3C">
        <w:rPr>
          <w:sz w:val="24"/>
          <w:szCs w:val="24"/>
        </w:rPr>
        <w:t>Остановочные площадки автобусов, как правило,</w:t>
      </w:r>
      <w:r>
        <w:rPr>
          <w:sz w:val="24"/>
          <w:szCs w:val="24"/>
        </w:rPr>
        <w:t xml:space="preserve"> должны</w:t>
      </w:r>
      <w:r w:rsidRPr="004D2E3C">
        <w:rPr>
          <w:sz w:val="24"/>
          <w:szCs w:val="24"/>
        </w:rPr>
        <w:t xml:space="preserve"> размещаться за перекрестками или за наземными пешеходными переходами на расстоянии соответственно не менее 25 и 5 м, согласно требованиям ГОСТ Р 52766-2007 Дороги автомобильные общего пользования. Элементы обустройства. Общие требования.</w:t>
      </w:r>
    </w:p>
    <w:p w:rsidR="004749B5" w:rsidRPr="004D2E3C" w:rsidRDefault="004749B5" w:rsidP="004749B5">
      <w:pPr>
        <w:pStyle w:val="41"/>
        <w:shd w:val="clear" w:color="auto" w:fill="auto"/>
        <w:spacing w:after="64" w:line="278" w:lineRule="exact"/>
        <w:ind w:left="20" w:right="20" w:firstLine="560"/>
        <w:jc w:val="both"/>
        <w:rPr>
          <w:sz w:val="24"/>
          <w:szCs w:val="24"/>
        </w:rPr>
      </w:pPr>
      <w:r w:rsidRPr="004D2E3C">
        <w:rPr>
          <w:sz w:val="24"/>
          <w:szCs w:val="24"/>
        </w:rPr>
        <w:t>Длину остановочной площадки принимают в зависимости от одновременно стоящих транспортных средств из расчета 20 м на один автобус, но не более 60 м.</w:t>
      </w:r>
    </w:p>
    <w:p w:rsidR="004749B5" w:rsidRDefault="004749B5" w:rsidP="004749B5">
      <w:pPr>
        <w:pStyle w:val="3"/>
        <w:shd w:val="clear" w:color="auto" w:fill="auto"/>
        <w:spacing w:before="25" w:line="317" w:lineRule="exact"/>
        <w:ind w:left="20" w:right="20" w:firstLine="709"/>
        <w:jc w:val="right"/>
      </w:pPr>
      <w:r w:rsidRPr="000B6FEB">
        <w:t>Таблица 7</w:t>
      </w:r>
    </w:p>
    <w:p w:rsidR="004749B5" w:rsidRDefault="004749B5" w:rsidP="004749B5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67"/>
        <w:gridCol w:w="2551"/>
        <w:gridCol w:w="1418"/>
        <w:gridCol w:w="2551"/>
      </w:tblGrid>
      <w:tr w:rsidR="004749B5" w:rsidRPr="00683E5E" w:rsidTr="00ED3362">
        <w:trPr>
          <w:trHeight w:val="5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683E5E" w:rsidTr="00ED3362">
        <w:trPr>
          <w:trHeight w:val="27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683E5E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280" w:firstLine="0"/>
              <w:jc w:val="right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683E5E" w:rsidTr="00ED3362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Улично-дорожная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28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км на 1 кв.км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50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  <w:tr w:rsidR="004749B5" w:rsidRPr="00683E5E" w:rsidTr="00ED3362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Парковки (парковочные места)*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10" w:firstLine="0"/>
              <w:jc w:val="right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место на 1 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140*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800 м</w:t>
            </w:r>
          </w:p>
        </w:tc>
      </w:tr>
      <w:tr w:rsidR="004749B5" w:rsidRPr="00683E5E" w:rsidTr="00ED3362">
        <w:trPr>
          <w:trHeight w:val="51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a5"/>
              <w:shd w:val="clear" w:color="auto" w:fill="auto"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* - не распространяется на индивидуальную жилую застройку с индивидуальными гаражами на приусадебном участке.</w:t>
            </w:r>
          </w:p>
        </w:tc>
      </w:tr>
    </w:tbl>
    <w:p w:rsidR="004749B5" w:rsidRDefault="004749B5" w:rsidP="004749B5"/>
    <w:p w:rsidR="004749B5" w:rsidRPr="00DC02F5" w:rsidRDefault="004749B5" w:rsidP="004749B5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sz w:val="24"/>
          <w:szCs w:val="24"/>
        </w:rPr>
      </w:pPr>
      <w:r w:rsidRPr="00DC02F5">
        <w:rPr>
          <w:sz w:val="24"/>
          <w:szCs w:val="24"/>
        </w:rP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срок. Показатели перспективного уровня автомобилизации для дифференцированных групп муниципальных образований представлены </w:t>
      </w:r>
      <w:r>
        <w:rPr>
          <w:sz w:val="24"/>
          <w:szCs w:val="24"/>
        </w:rPr>
        <w:t xml:space="preserve"> в таблице</w:t>
      </w:r>
      <w:r w:rsidRPr="00DC02F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DC02F5">
        <w:rPr>
          <w:sz w:val="24"/>
          <w:szCs w:val="24"/>
        </w:rPr>
        <w:t>.</w:t>
      </w:r>
      <w:r>
        <w:rPr>
          <w:sz w:val="24"/>
          <w:szCs w:val="24"/>
        </w:rPr>
        <w:t>1.</w:t>
      </w:r>
    </w:p>
    <w:p w:rsidR="004749B5" w:rsidRDefault="004749B5" w:rsidP="004749B5">
      <w:pPr>
        <w:pStyle w:val="41"/>
        <w:shd w:val="clear" w:color="auto" w:fill="auto"/>
        <w:spacing w:after="60" w:line="274" w:lineRule="exact"/>
        <w:ind w:left="40" w:right="20" w:firstLine="560"/>
        <w:jc w:val="both"/>
        <w:rPr>
          <w:sz w:val="24"/>
          <w:szCs w:val="24"/>
        </w:rPr>
      </w:pPr>
      <w:r w:rsidRPr="00836134">
        <w:rPr>
          <w:sz w:val="24"/>
          <w:szCs w:val="24"/>
        </w:rPr>
        <w:t xml:space="preserve">Уровень автомобилизации муниципальных образований </w:t>
      </w:r>
    </w:p>
    <w:p w:rsidR="004749B5" w:rsidRPr="00836134" w:rsidRDefault="004749B5" w:rsidP="004749B5">
      <w:pPr>
        <w:pStyle w:val="41"/>
        <w:shd w:val="clear" w:color="auto" w:fill="auto"/>
        <w:spacing w:after="60" w:line="274" w:lineRule="exact"/>
        <w:ind w:left="40" w:right="20" w:firstLine="560"/>
        <w:jc w:val="right"/>
        <w:rPr>
          <w:sz w:val="24"/>
          <w:szCs w:val="24"/>
        </w:rPr>
      </w:pPr>
      <w:r w:rsidRPr="0083613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7.1</w:t>
      </w:r>
    </w:p>
    <w:p w:rsidR="004749B5" w:rsidRDefault="004749B5" w:rsidP="004749B5">
      <w:pPr>
        <w:pStyle w:val="a5"/>
        <w:shd w:val="clear" w:color="auto" w:fill="auto"/>
        <w:spacing w:line="22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2268"/>
        <w:gridCol w:w="1984"/>
        <w:gridCol w:w="2835"/>
      </w:tblGrid>
      <w:tr w:rsidR="004749B5" w:rsidRPr="00C9145D" w:rsidTr="00ED3362">
        <w:trPr>
          <w:trHeight w:val="1627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проектного уровня автомобилизации, ед. легковых автомобилей на 1000 жителей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проектного уровня автомобилизации, ед. грузовых авто /1000 жителей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проектного уровня автомобилизации, ед.</w:t>
            </w:r>
          </w:p>
          <w:p w:rsidR="004749B5" w:rsidRPr="00181E29" w:rsidRDefault="004749B5" w:rsidP="00ED3362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мототранспорта / 1000 жителей</w:t>
            </w:r>
          </w:p>
        </w:tc>
      </w:tr>
      <w:tr w:rsidR="004749B5" w:rsidRPr="00C9145D" w:rsidTr="00ED3362">
        <w:trPr>
          <w:trHeight w:val="32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Тарбагатай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ский 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</w:tr>
      <w:tr w:rsidR="004749B5" w:rsidRPr="00C9145D" w:rsidTr="00ED3362">
        <w:trPr>
          <w:trHeight w:val="32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pStyle w:val="41"/>
              <w:shd w:val="clear" w:color="auto" w:fill="auto"/>
              <w:spacing w:line="240" w:lineRule="auto"/>
              <w:ind w:left="20" w:right="20" w:hanging="20"/>
              <w:jc w:val="both"/>
              <w:rPr>
                <w:sz w:val="20"/>
                <w:szCs w:val="20"/>
              </w:rPr>
            </w:pPr>
            <w:r w:rsidRPr="00C9145D">
              <w:rPr>
                <w:sz w:val="20"/>
                <w:szCs w:val="20"/>
              </w:rPr>
              <w:t xml:space="preserve">Для сельских поселений 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уровень автомобилизации следует принимать в размере 2/3 от значений, приведенных в таблице.</w:t>
            </w:r>
          </w:p>
        </w:tc>
      </w:tr>
    </w:tbl>
    <w:p w:rsidR="004749B5" w:rsidRPr="000B6FEB" w:rsidRDefault="004749B5" w:rsidP="004749B5"/>
    <w:p w:rsidR="004749B5" w:rsidRPr="000B6FEB" w:rsidRDefault="004749B5" w:rsidP="004749B5">
      <w:pPr>
        <w:jc w:val="both"/>
      </w:pPr>
      <w:r w:rsidRPr="000B6FEB">
        <w:rPr>
          <w:rFonts w:ascii="Times New Roman" w:hAnsi="Times New Roman" w:cs="Times New Roman"/>
        </w:rPr>
        <w:t>Расчетные показатели минимально допустимого уровня обеспеченности объектами</w:t>
      </w:r>
      <w:r w:rsidRPr="000B6FEB">
        <w:rPr>
          <w:rFonts w:ascii="TimesNewRomanPSMT" w:hAnsi="TimesNewRomanPSMT" w:cs="TimesNewRomanPSMT"/>
          <w:b/>
          <w:highlight w:val="yellow"/>
        </w:rPr>
        <w:t xml:space="preserve"> </w:t>
      </w:r>
      <w:r w:rsidRPr="000B6FEB">
        <w:rPr>
          <w:rFonts w:ascii="Times New Roman" w:hAnsi="Times New Roman" w:cs="Times New Roman"/>
        </w:rPr>
        <w:t xml:space="preserve">автомобильного транспорта и </w:t>
      </w:r>
      <w:r>
        <w:rPr>
          <w:rFonts w:ascii="Times New Roman" w:hAnsi="Times New Roman" w:cs="Times New Roman"/>
        </w:rPr>
        <w:t>р</w:t>
      </w:r>
      <w:r w:rsidRPr="000B6FEB">
        <w:rPr>
          <w:rFonts w:ascii="Times New Roman" w:hAnsi="Times New Roman" w:cs="Times New Roman"/>
        </w:rPr>
        <w:t>асчетные показатели максимально допустимого уровня территориальной доступности объектов представлены в таблице 7.2.</w:t>
      </w:r>
    </w:p>
    <w:p w:rsidR="004749B5" w:rsidRDefault="004749B5" w:rsidP="004749B5"/>
    <w:p w:rsidR="004749B5" w:rsidRPr="000B6FEB" w:rsidRDefault="004749B5" w:rsidP="004749B5">
      <w:pPr>
        <w:jc w:val="right"/>
        <w:rPr>
          <w:rFonts w:ascii="Times New Roman" w:hAnsi="Times New Roman" w:cs="Times New Roman"/>
        </w:rPr>
      </w:pPr>
      <w:r w:rsidRPr="000B6FEB">
        <w:rPr>
          <w:rFonts w:ascii="Times New Roman" w:hAnsi="Times New Roman" w:cs="Times New Roman"/>
        </w:rPr>
        <w:t>Таблица 7.2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9"/>
        <w:gridCol w:w="2835"/>
      </w:tblGrid>
      <w:tr w:rsidR="004749B5" w:rsidRPr="00683E5E" w:rsidTr="00ED3362">
        <w:trPr>
          <w:tblHeader/>
        </w:trPr>
        <w:tc>
          <w:tcPr>
            <w:tcW w:w="3369" w:type="dxa"/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4749B5" w:rsidRPr="00683E5E" w:rsidTr="00ED3362">
        <w:tc>
          <w:tcPr>
            <w:tcW w:w="3369" w:type="dxa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Автомобильные дороги местного значения вне границ населенных пунктов в границах муниципального образования с твердым покрытием вяжущими материалами)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0% общей протяженности автомобильных дорог местного значения вне границ населенных пунктов в границах муниципального района с твердым покрытием, находящимся на балансе муниципального образования</w:t>
            </w:r>
          </w:p>
        </w:tc>
        <w:tc>
          <w:tcPr>
            <w:tcW w:w="2835" w:type="dxa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Не устанавливается</w:t>
            </w:r>
          </w:p>
        </w:tc>
      </w:tr>
      <w:tr w:rsidR="004749B5" w:rsidRPr="00683E5E" w:rsidTr="00ED3362">
        <w:tc>
          <w:tcPr>
            <w:tcW w:w="3369" w:type="dxa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 (наземный, надземный, подземный)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Разделительное ограждение</w:t>
            </w:r>
          </w:p>
        </w:tc>
        <w:tc>
          <w:tcPr>
            <w:tcW w:w="3119" w:type="dxa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Не менее 28 объектов для дорог местного значения, главных и основных улиц с усовершенствованным покрытием</w:t>
            </w:r>
          </w:p>
        </w:tc>
        <w:tc>
          <w:tcPr>
            <w:tcW w:w="2835" w:type="dxa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right="8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Определяется проектом на каждые 600 метров улично-дорожной сети</w:t>
            </w:r>
          </w:p>
        </w:tc>
      </w:tr>
      <w:tr w:rsidR="004749B5" w:rsidRPr="00683E5E" w:rsidTr="00ED3362">
        <w:tc>
          <w:tcPr>
            <w:tcW w:w="3369" w:type="dxa"/>
          </w:tcPr>
          <w:p w:rsidR="004749B5" w:rsidRPr="00683E5E" w:rsidRDefault="004749B5" w:rsidP="00ED3362">
            <w:pPr>
              <w:pStyle w:val="a6"/>
              <w:ind w:firstLine="0"/>
              <w:rPr>
                <w:sz w:val="20"/>
                <w:szCs w:val="20"/>
              </w:rPr>
            </w:pPr>
            <w:r w:rsidRPr="00683E5E">
              <w:rPr>
                <w:sz w:val="20"/>
                <w:szCs w:val="20"/>
              </w:rPr>
              <w:t>Автобусные остановки с элементами по ГОСТ 218.1.002-2003</w:t>
            </w:r>
          </w:p>
        </w:tc>
        <w:tc>
          <w:tcPr>
            <w:tcW w:w="3119" w:type="dxa"/>
          </w:tcPr>
          <w:p w:rsidR="004749B5" w:rsidRPr="006E5E2E" w:rsidRDefault="004749B5" w:rsidP="00ED3362">
            <w:pPr>
              <w:pStyle w:val="a6"/>
              <w:ind w:firstLine="0"/>
              <w:jc w:val="left"/>
              <w:rPr>
                <w:sz w:val="20"/>
                <w:szCs w:val="20"/>
                <w:highlight w:val="cyan"/>
              </w:rPr>
            </w:pPr>
            <w:r w:rsidRPr="00683E5E">
              <w:rPr>
                <w:sz w:val="20"/>
                <w:szCs w:val="20"/>
              </w:rPr>
              <w:t xml:space="preserve">Не </w:t>
            </w:r>
            <w:r w:rsidRPr="006E5E2E">
              <w:rPr>
                <w:sz w:val="20"/>
                <w:szCs w:val="20"/>
              </w:rPr>
              <w:t xml:space="preserve">менее 2-х автобусных остановок для автобусов, </w:t>
            </w:r>
            <w:r w:rsidRPr="006E5E2E">
              <w:rPr>
                <w:sz w:val="20"/>
                <w:szCs w:val="20"/>
              </w:rPr>
              <w:lastRenderedPageBreak/>
              <w:t>маршрутных такси) движущихся в противоположных направлениях, смещенных по ходу д</w:t>
            </w:r>
            <w:r>
              <w:rPr>
                <w:sz w:val="20"/>
                <w:szCs w:val="20"/>
              </w:rPr>
              <w:t>вижения на расстояние не менее 3</w:t>
            </w:r>
            <w:r w:rsidRPr="006E5E2E">
              <w:rPr>
                <w:sz w:val="20"/>
                <w:szCs w:val="20"/>
              </w:rPr>
              <w:t xml:space="preserve">0 м </w:t>
            </w:r>
          </w:p>
        </w:tc>
        <w:tc>
          <w:tcPr>
            <w:tcW w:w="2835" w:type="dxa"/>
          </w:tcPr>
          <w:p w:rsidR="004749B5" w:rsidRPr="00683E5E" w:rsidRDefault="004749B5" w:rsidP="00ED3362">
            <w:pPr>
              <w:pStyle w:val="a6"/>
              <w:ind w:firstLine="0"/>
              <w:rPr>
                <w:sz w:val="20"/>
                <w:szCs w:val="20"/>
              </w:rPr>
            </w:pPr>
            <w:r w:rsidRPr="00683E5E">
              <w:rPr>
                <w:sz w:val="20"/>
                <w:szCs w:val="20"/>
              </w:rPr>
              <w:lastRenderedPageBreak/>
              <w:t xml:space="preserve">Пешеходная доступность не более 30 мин. </w:t>
            </w:r>
          </w:p>
          <w:p w:rsidR="004749B5" w:rsidRPr="00683E5E" w:rsidRDefault="004749B5" w:rsidP="00ED3362">
            <w:pPr>
              <w:pStyle w:val="a6"/>
              <w:ind w:firstLine="0"/>
              <w:rPr>
                <w:sz w:val="20"/>
                <w:szCs w:val="20"/>
              </w:rPr>
            </w:pPr>
            <w:r w:rsidRPr="00683E5E">
              <w:rPr>
                <w:sz w:val="20"/>
                <w:szCs w:val="20"/>
              </w:rPr>
              <w:lastRenderedPageBreak/>
              <w:t xml:space="preserve">Радиус обслуживания не более </w:t>
            </w:r>
            <w:r>
              <w:rPr>
                <w:sz w:val="20"/>
                <w:szCs w:val="20"/>
              </w:rPr>
              <w:t>5</w:t>
            </w:r>
            <w:r w:rsidRPr="00683E5E">
              <w:rPr>
                <w:sz w:val="20"/>
                <w:szCs w:val="20"/>
              </w:rPr>
              <w:t>00 м.</w:t>
            </w:r>
          </w:p>
        </w:tc>
      </w:tr>
    </w:tbl>
    <w:p w:rsidR="004749B5" w:rsidRPr="00C9145D" w:rsidRDefault="004749B5" w:rsidP="004749B5">
      <w:pPr>
        <w:pStyle w:val="41"/>
        <w:shd w:val="clear" w:color="auto" w:fill="auto"/>
        <w:spacing w:after="125" w:line="274" w:lineRule="exact"/>
        <w:ind w:left="20" w:right="20" w:firstLine="560"/>
        <w:jc w:val="both"/>
        <w:rPr>
          <w:rStyle w:val="30"/>
          <w:rFonts w:eastAsia="Calibri"/>
          <w:color w:val="auto"/>
          <w:sz w:val="24"/>
          <w:szCs w:val="24"/>
          <w:lang w:eastAsia="en-US"/>
        </w:rPr>
      </w:pPr>
      <w:r w:rsidRPr="00C9145D">
        <w:rPr>
          <w:rStyle w:val="30"/>
          <w:rFonts w:eastAsia="Calibri"/>
          <w:color w:val="auto"/>
          <w:sz w:val="24"/>
          <w:szCs w:val="24"/>
          <w:lang w:eastAsia="en-US"/>
        </w:rPr>
        <w:lastRenderedPageBreak/>
        <w:t xml:space="preserve">Основные параметры проектирования объектов транспортного обслуживания представлены в </w:t>
      </w:r>
      <w:bookmarkStart w:id="7" w:name="bookmark143"/>
      <w:r>
        <w:rPr>
          <w:rStyle w:val="30"/>
          <w:rFonts w:eastAsia="Calibri"/>
          <w:color w:val="auto"/>
          <w:sz w:val="24"/>
          <w:szCs w:val="24"/>
          <w:lang w:eastAsia="en-US"/>
        </w:rPr>
        <w:t xml:space="preserve">таблице </w:t>
      </w:r>
      <w:r w:rsidRPr="00C9145D">
        <w:rPr>
          <w:rStyle w:val="30"/>
          <w:rFonts w:eastAsia="Calibri"/>
          <w:color w:val="auto"/>
          <w:sz w:val="24"/>
          <w:szCs w:val="24"/>
          <w:lang w:eastAsia="en-US"/>
        </w:rPr>
        <w:t xml:space="preserve">7.3 </w:t>
      </w:r>
      <w:bookmarkEnd w:id="7"/>
    </w:p>
    <w:p w:rsidR="004749B5" w:rsidRPr="00C9145D" w:rsidRDefault="004749B5" w:rsidP="004749B5">
      <w:pPr>
        <w:spacing w:line="190" w:lineRule="exact"/>
        <w:jc w:val="center"/>
        <w:rPr>
          <w:rStyle w:val="30"/>
          <w:rFonts w:eastAsia="Calibri"/>
          <w:sz w:val="24"/>
          <w:szCs w:val="24"/>
        </w:rPr>
      </w:pPr>
      <w:r w:rsidRPr="00C9145D">
        <w:rPr>
          <w:rStyle w:val="30"/>
          <w:rFonts w:eastAsia="Calibri"/>
          <w:sz w:val="24"/>
          <w:szCs w:val="24"/>
        </w:rPr>
        <w:t>Основные параметры проектирования объектов транспортного обслуживания</w:t>
      </w:r>
    </w:p>
    <w:p w:rsidR="004749B5" w:rsidRPr="007847D5" w:rsidRDefault="004749B5" w:rsidP="004749B5">
      <w:pPr>
        <w:pStyle w:val="3"/>
        <w:shd w:val="clear" w:color="auto" w:fill="auto"/>
        <w:spacing w:before="74" w:after="65" w:line="274" w:lineRule="exact"/>
        <w:ind w:left="20" w:right="20" w:firstLine="680"/>
        <w:jc w:val="right"/>
        <w:rPr>
          <w:sz w:val="24"/>
          <w:szCs w:val="24"/>
        </w:rPr>
      </w:pPr>
      <w:r>
        <w:rPr>
          <w:sz w:val="24"/>
          <w:szCs w:val="24"/>
        </w:rPr>
        <w:t>Таблица 7.3</w:t>
      </w:r>
    </w:p>
    <w:tbl>
      <w:tblPr>
        <w:tblW w:w="9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277"/>
        <w:gridCol w:w="1139"/>
        <w:gridCol w:w="1699"/>
        <w:gridCol w:w="1560"/>
        <w:gridCol w:w="1133"/>
        <w:gridCol w:w="994"/>
        <w:gridCol w:w="1426"/>
      </w:tblGrid>
      <w:tr w:rsidR="004749B5" w:rsidRPr="00C9145D" w:rsidTr="00ED3362">
        <w:trPr>
          <w:trHeight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ind w:left="-4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Определяемый норматив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ind w:left="-9" w:firstLine="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Нормативная</w:t>
            </w:r>
          </w:p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ссылка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80"/>
              <w:shd w:val="clear" w:color="auto" w:fill="auto"/>
              <w:spacing w:after="0" w:line="240" w:lineRule="auto"/>
              <w:ind w:hanging="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Показатель</w:t>
            </w:r>
          </w:p>
        </w:tc>
      </w:tr>
      <w:tr w:rsidR="004749B5" w:rsidRPr="00C9145D" w:rsidTr="00ED3362">
        <w:trPr>
          <w:trHeight w:val="70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Потребность в объектах транспортного обслуживания: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станции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технического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пост/кол-во автомобилей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СНиП 2.07.01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89*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п.6.40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 на 200</w:t>
            </w:r>
          </w:p>
        </w:tc>
      </w:tr>
      <w:tr w:rsidR="004749B5" w:rsidRPr="00C9145D" w:rsidTr="00ED3362">
        <w:trPr>
          <w:trHeight w:val="633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автозаправочные станции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колонка/кол-во автомобилей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п.6.41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 на 1200</w:t>
            </w:r>
          </w:p>
        </w:tc>
      </w:tr>
      <w:tr w:rsidR="004749B5" w:rsidRPr="00C9145D" w:rsidTr="00ED3362">
        <w:trPr>
          <w:trHeight w:val="312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Размеры земельных участков для: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 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мощностью: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10 постов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СНиП 2.07.01</w:t>
            </w: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89*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п.6.40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4749B5" w:rsidRPr="00C9145D" w:rsidTr="00ED3362">
        <w:trPr>
          <w:trHeight w:val="31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15 постов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C9145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4749B5" w:rsidRPr="00C9145D" w:rsidTr="00ED3362">
        <w:trPr>
          <w:trHeight w:val="32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25 постов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C9145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4749B5" w:rsidRPr="00C9145D" w:rsidTr="00ED3362">
        <w:trPr>
          <w:trHeight w:val="45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40 постов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C9145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4749B5" w:rsidRPr="00C9145D" w:rsidTr="00ED3362">
        <w:trPr>
          <w:trHeight w:val="37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АЗС </w:t>
            </w:r>
          </w:p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мощностью: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2 колонки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п.6.41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4749B5" w:rsidRPr="00C9145D" w:rsidTr="00ED3362">
        <w:trPr>
          <w:trHeight w:val="317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5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4749B5" w:rsidRPr="00C9145D" w:rsidTr="00ED3362">
        <w:trPr>
          <w:trHeight w:val="32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7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4749B5" w:rsidRPr="00C9145D" w:rsidTr="00ED3362">
        <w:trPr>
          <w:trHeight w:val="322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9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0,35</w:t>
            </w:r>
          </w:p>
        </w:tc>
      </w:tr>
      <w:tr w:rsidR="004749B5" w:rsidRPr="00C9145D" w:rsidTr="00ED3362">
        <w:trPr>
          <w:trHeight w:val="355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на 11 колонок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C9145D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22"/>
              <w:shd w:val="clear" w:color="auto" w:fill="auto"/>
              <w:spacing w:before="0" w:after="0" w:line="240" w:lineRule="auto"/>
              <w:ind w:lef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E29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</w:tbl>
    <w:p w:rsidR="004749B5" w:rsidRDefault="004749B5" w:rsidP="004749B5"/>
    <w:p w:rsidR="004749B5" w:rsidRPr="00B6190D" w:rsidRDefault="004749B5" w:rsidP="004749B5">
      <w:pPr>
        <w:pStyle w:val="24"/>
        <w:shd w:val="clear" w:color="auto" w:fill="auto"/>
        <w:spacing w:line="230" w:lineRule="exact"/>
        <w:rPr>
          <w:sz w:val="24"/>
          <w:szCs w:val="24"/>
        </w:rPr>
      </w:pPr>
      <w:r w:rsidRPr="00B6190D">
        <w:rPr>
          <w:sz w:val="24"/>
          <w:szCs w:val="24"/>
        </w:rPr>
        <w:t>Раздел 8.  Расчетные показатели  объектов образования</w:t>
      </w:r>
    </w:p>
    <w:p w:rsidR="004749B5" w:rsidRPr="00D60680" w:rsidRDefault="004749B5" w:rsidP="004749B5">
      <w:pPr>
        <w:pStyle w:val="24"/>
        <w:shd w:val="clear" w:color="auto" w:fill="auto"/>
        <w:spacing w:line="230" w:lineRule="exact"/>
        <w:ind w:firstLine="709"/>
        <w:jc w:val="both"/>
        <w:rPr>
          <w:sz w:val="18"/>
          <w:szCs w:val="18"/>
        </w:rPr>
      </w:pPr>
    </w:p>
    <w:p w:rsidR="004749B5" w:rsidRPr="00B6190D" w:rsidRDefault="004749B5" w:rsidP="004749B5">
      <w:pPr>
        <w:pStyle w:val="3"/>
        <w:shd w:val="clear" w:color="auto" w:fill="auto"/>
        <w:tabs>
          <w:tab w:val="left" w:pos="993"/>
        </w:tabs>
        <w:spacing w:line="240" w:lineRule="auto"/>
        <w:ind w:right="23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 xml:space="preserve">Дошкольные образовательные учреждения </w:t>
      </w:r>
      <w:r>
        <w:rPr>
          <w:sz w:val="24"/>
          <w:szCs w:val="24"/>
        </w:rPr>
        <w:t>с</w:t>
      </w:r>
      <w:r w:rsidRPr="00B6190D">
        <w:rPr>
          <w:sz w:val="24"/>
          <w:szCs w:val="24"/>
        </w:rPr>
        <w:t xml:space="preserve">огласно </w:t>
      </w:r>
      <w:r>
        <w:rPr>
          <w:sz w:val="24"/>
          <w:szCs w:val="24"/>
        </w:rPr>
        <w:t xml:space="preserve">СП 42.13330.2016  </w:t>
      </w:r>
      <w:r w:rsidRPr="00B6190D">
        <w:rPr>
          <w:sz w:val="24"/>
          <w:szCs w:val="24"/>
        </w:rPr>
        <w:t>«Градостроительство. Планировка и застройка городских и сельских поселений. Актуализированная редакция СНиП 2.07.01-89*» и региональны</w:t>
      </w:r>
      <w:r>
        <w:rPr>
          <w:sz w:val="24"/>
          <w:szCs w:val="24"/>
        </w:rPr>
        <w:t>м</w:t>
      </w:r>
      <w:r w:rsidRPr="00B6190D">
        <w:rPr>
          <w:sz w:val="24"/>
          <w:szCs w:val="24"/>
        </w:rPr>
        <w:t xml:space="preserve"> норматив</w:t>
      </w:r>
      <w:r>
        <w:rPr>
          <w:sz w:val="24"/>
          <w:szCs w:val="24"/>
        </w:rPr>
        <w:t>ов</w:t>
      </w:r>
      <w:r w:rsidRPr="00B6190D">
        <w:rPr>
          <w:sz w:val="24"/>
          <w:szCs w:val="24"/>
        </w:rPr>
        <w:t xml:space="preserve"> градостроительного проектирования </w:t>
      </w:r>
      <w:r>
        <w:rPr>
          <w:sz w:val="24"/>
          <w:szCs w:val="24"/>
        </w:rPr>
        <w:t>Республики Бурятия,</w:t>
      </w:r>
      <w:r w:rsidRPr="00B6190D">
        <w:rPr>
          <w:sz w:val="24"/>
          <w:szCs w:val="24"/>
        </w:rPr>
        <w:t xml:space="preserve"> расчётные показатели минимального обеспечения населения объектами дошкольного образования определяются в зависимости от прогноза демографической структуры населения, исходя из обеспечения детскими учреждениями в пределах 85% численности детей в возрасте 1,5 года - 6,5 лет.</w:t>
      </w:r>
    </w:p>
    <w:p w:rsidR="004749B5" w:rsidRPr="00B6190D" w:rsidRDefault="004749B5" w:rsidP="004749B5">
      <w:pPr>
        <w:pStyle w:val="11"/>
        <w:shd w:val="clear" w:color="auto" w:fill="auto"/>
        <w:tabs>
          <w:tab w:val="left" w:pos="993"/>
        </w:tabs>
        <w:spacing w:after="0" w:line="240" w:lineRule="auto"/>
        <w:ind w:left="20" w:right="23" w:firstLine="680"/>
        <w:jc w:val="both"/>
        <w:rPr>
          <w:color w:val="auto"/>
          <w:sz w:val="24"/>
          <w:szCs w:val="24"/>
          <w:lang w:eastAsia="en-US"/>
        </w:rPr>
      </w:pPr>
      <w:r w:rsidRPr="00B6190D">
        <w:rPr>
          <w:color w:val="auto"/>
          <w:sz w:val="24"/>
          <w:szCs w:val="24"/>
          <w:lang w:eastAsia="en-US"/>
        </w:rPr>
        <w:t>Уровень обеспеченности внешкольными образовательными учреждениями принимается в размере 10% численности учащихся 1-8 классов общеобразовательных школ в населенном пункте, что составляет 8 мест на 1000 жителей.</w:t>
      </w:r>
    </w:p>
    <w:p w:rsidR="004749B5" w:rsidRPr="00B6190D" w:rsidRDefault="004749B5" w:rsidP="004749B5">
      <w:pPr>
        <w:pStyle w:val="3"/>
        <w:shd w:val="clear" w:color="auto" w:fill="auto"/>
        <w:tabs>
          <w:tab w:val="left" w:pos="993"/>
        </w:tabs>
        <w:spacing w:line="240" w:lineRule="auto"/>
        <w:ind w:right="23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Учреждения дополнительного образования размещаются в населенных пунктах с численностью населения от 3 тыс. чел. до 10 тыс. чел., следует размещать в расчете 1 учреждение на населенный пункт.</w:t>
      </w:r>
    </w:p>
    <w:p w:rsidR="004749B5" w:rsidRPr="00B6190D" w:rsidRDefault="004749B5" w:rsidP="004749B5">
      <w:pPr>
        <w:pStyle w:val="11"/>
        <w:shd w:val="clear" w:color="auto" w:fill="auto"/>
        <w:tabs>
          <w:tab w:val="left" w:pos="993"/>
        </w:tabs>
        <w:spacing w:after="0" w:line="240" w:lineRule="auto"/>
        <w:ind w:left="23" w:right="10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 xml:space="preserve">Максимально допустимый уровень территориальной доступности общеобразовательных школ на территории сельских населенных пунктов составляет 4 км пешеходной или 30 мин. транспортной доступности для учащихся </w:t>
      </w:r>
      <w:r w:rsidRPr="00B6190D">
        <w:rPr>
          <w:sz w:val="24"/>
          <w:szCs w:val="24"/>
          <w:lang w:val="en-US"/>
        </w:rPr>
        <w:t>II</w:t>
      </w:r>
      <w:r w:rsidRPr="00B6190D">
        <w:rPr>
          <w:sz w:val="24"/>
          <w:szCs w:val="24"/>
        </w:rPr>
        <w:t xml:space="preserve"> и </w:t>
      </w:r>
      <w:r w:rsidRPr="00B6190D">
        <w:rPr>
          <w:sz w:val="24"/>
          <w:szCs w:val="24"/>
          <w:lang w:val="en-US"/>
        </w:rPr>
        <w:t>III</w:t>
      </w:r>
      <w:r w:rsidRPr="00B6190D">
        <w:rPr>
          <w:sz w:val="24"/>
          <w:szCs w:val="24"/>
        </w:rPr>
        <w:t xml:space="preserve"> ступеней, для </w:t>
      </w:r>
      <w:r w:rsidRPr="00B6190D">
        <w:rPr>
          <w:sz w:val="24"/>
          <w:szCs w:val="24"/>
        </w:rPr>
        <w:lastRenderedPageBreak/>
        <w:t xml:space="preserve">учащихся </w:t>
      </w:r>
      <w:r w:rsidRPr="00B6190D">
        <w:rPr>
          <w:sz w:val="24"/>
          <w:szCs w:val="24"/>
          <w:lang w:val="en-US"/>
        </w:rPr>
        <w:t>I</w:t>
      </w:r>
      <w:r w:rsidRPr="00B6190D">
        <w:rPr>
          <w:sz w:val="24"/>
          <w:szCs w:val="24"/>
        </w:rPr>
        <w:t xml:space="preserve"> ступени - 2 км пешеходной или 15 мин. транспортной доступности. Предельный радиус обслуживания учащихся </w:t>
      </w:r>
      <w:r w:rsidRPr="00B6190D">
        <w:rPr>
          <w:sz w:val="24"/>
          <w:szCs w:val="24"/>
          <w:lang w:val="en-US"/>
        </w:rPr>
        <w:t>II</w:t>
      </w:r>
      <w:r w:rsidRPr="00B6190D">
        <w:rPr>
          <w:sz w:val="24"/>
          <w:szCs w:val="24"/>
        </w:rPr>
        <w:t>-</w:t>
      </w:r>
      <w:r w:rsidRPr="00B6190D">
        <w:rPr>
          <w:sz w:val="24"/>
          <w:szCs w:val="24"/>
          <w:lang w:val="en-US"/>
        </w:rPr>
        <w:t>III</w:t>
      </w:r>
      <w:r w:rsidRPr="00B6190D">
        <w:rPr>
          <w:sz w:val="24"/>
          <w:szCs w:val="24"/>
        </w:rPr>
        <w:t xml:space="preserve"> ступеней не должен превышать 15 км.</w:t>
      </w:r>
    </w:p>
    <w:p w:rsidR="004749B5" w:rsidRPr="00B6190D" w:rsidRDefault="004749B5" w:rsidP="004749B5">
      <w:pPr>
        <w:pStyle w:val="3"/>
        <w:shd w:val="clear" w:color="auto" w:fill="auto"/>
        <w:tabs>
          <w:tab w:val="left" w:pos="993"/>
        </w:tabs>
        <w:spacing w:line="240" w:lineRule="auto"/>
        <w:ind w:right="2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Для школьников, проживающих на расстоянии свыше 1 км (в т. ч. в мелких населенных пунктах) необходимо предусматривать организацию подвоза на транспорте, предназначенном для перевозки детей. Предельный пешеходный подход учащихся к месту сбора на остановке не должен превышать 500 м.</w:t>
      </w:r>
    </w:p>
    <w:p w:rsidR="004749B5" w:rsidRPr="00B6190D" w:rsidRDefault="004749B5" w:rsidP="004749B5">
      <w:pPr>
        <w:pStyle w:val="11"/>
        <w:shd w:val="clear" w:color="auto" w:fill="auto"/>
        <w:tabs>
          <w:tab w:val="left" w:pos="993"/>
        </w:tabs>
        <w:spacing w:after="0" w:line="240" w:lineRule="auto"/>
        <w:ind w:left="23" w:right="2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Малокомплектные начальные школы рекомендуется размещать в комплексе с дошкольными образовательными учреждениями. Необходимая нормативная площадь участков образовательных учреждений при этом суммируется.</w:t>
      </w:r>
    </w:p>
    <w:p w:rsidR="004749B5" w:rsidRDefault="004749B5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 w:rsidRPr="00B6190D">
        <w:rPr>
          <w:sz w:val="24"/>
          <w:szCs w:val="24"/>
        </w:rPr>
        <w:t>Показатели по объектам</w:t>
      </w:r>
      <w:r>
        <w:rPr>
          <w:sz w:val="24"/>
          <w:szCs w:val="24"/>
        </w:rPr>
        <w:t xml:space="preserve"> </w:t>
      </w:r>
      <w:r w:rsidRPr="00B6190D">
        <w:rPr>
          <w:sz w:val="24"/>
          <w:szCs w:val="24"/>
        </w:rPr>
        <w:t>образования приведены в таблице 8.</w:t>
      </w:r>
    </w:p>
    <w:p w:rsidR="0087766F" w:rsidRDefault="0087766F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</w:p>
    <w:p w:rsidR="0087766F" w:rsidRDefault="0087766F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</w:p>
    <w:p w:rsidR="0087766F" w:rsidRDefault="0087766F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</w:p>
    <w:p w:rsidR="0087766F" w:rsidRDefault="0087766F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</w:p>
    <w:p w:rsidR="0087766F" w:rsidRPr="00B6190D" w:rsidRDefault="0087766F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</w:p>
    <w:p w:rsidR="004749B5" w:rsidRPr="00242FEE" w:rsidRDefault="004749B5" w:rsidP="004749B5">
      <w:pPr>
        <w:pStyle w:val="24"/>
        <w:shd w:val="clear" w:color="auto" w:fill="auto"/>
        <w:spacing w:line="230" w:lineRule="exact"/>
        <w:jc w:val="right"/>
        <w:rPr>
          <w:b/>
        </w:rPr>
      </w:pPr>
      <w:r w:rsidRPr="00242FEE">
        <w:rPr>
          <w:b/>
        </w:rPr>
        <w:t>Таблица 8</w:t>
      </w:r>
    </w:p>
    <w:p w:rsidR="004749B5" w:rsidRDefault="004749B5" w:rsidP="004749B5">
      <w:pPr>
        <w:pStyle w:val="24"/>
        <w:shd w:val="clear" w:color="auto" w:fill="auto"/>
        <w:spacing w:line="230" w:lineRule="exact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658"/>
        <w:gridCol w:w="1486"/>
        <w:gridCol w:w="4510"/>
      </w:tblGrid>
      <w:tr w:rsidR="004749B5" w:rsidRPr="004F218C" w:rsidTr="00ED3362">
        <w:tc>
          <w:tcPr>
            <w:tcW w:w="534" w:type="dxa"/>
            <w:vMerge w:val="restart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144" w:type="dxa"/>
            <w:gridSpan w:val="2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4510" w:type="dxa"/>
            <w:vMerge w:val="restart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4F218C" w:rsidTr="00ED3362">
        <w:tc>
          <w:tcPr>
            <w:tcW w:w="534" w:type="dxa"/>
            <w:vMerge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86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77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4510" w:type="dxa"/>
            <w:vMerge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4F218C" w:rsidTr="00ED3362">
        <w:tc>
          <w:tcPr>
            <w:tcW w:w="534" w:type="dxa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1658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1486" w:type="dxa"/>
          </w:tcPr>
          <w:p w:rsidR="004749B5" w:rsidRPr="004F218C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62-69*</w:t>
            </w:r>
          </w:p>
          <w:p w:rsidR="004749B5" w:rsidRPr="004F218C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10" w:type="dxa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сельских населенных пунктах Д=500*0,7=350 м</w:t>
            </w:r>
          </w:p>
        </w:tc>
      </w:tr>
      <w:tr w:rsidR="004749B5" w:rsidRPr="004F218C" w:rsidTr="00ED3362">
        <w:tc>
          <w:tcPr>
            <w:tcW w:w="534" w:type="dxa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1658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1486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10" w:type="dxa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сельской местности на расстоянии транспортной доступности: </w:t>
            </w:r>
          </w:p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учащихся I ступени обучения – 15 мин (в одну сторону), </w:t>
            </w:r>
          </w:p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учащихся II-III ступеней – не более 50 мин (в одну сторону)**</w:t>
            </w:r>
          </w:p>
        </w:tc>
      </w:tr>
      <w:tr w:rsidR="004749B5" w:rsidRPr="004F218C" w:rsidTr="00ED3362">
        <w:trPr>
          <w:trHeight w:val="689"/>
        </w:trPr>
        <w:tc>
          <w:tcPr>
            <w:tcW w:w="534" w:type="dxa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Учреждения дополнительного образования для детей</w:t>
            </w:r>
          </w:p>
        </w:tc>
        <w:tc>
          <w:tcPr>
            <w:tcW w:w="1658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1486" w:type="dxa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10" w:type="dxa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сельских населенных пунктах – не более 60 мин</w:t>
            </w:r>
          </w:p>
        </w:tc>
      </w:tr>
      <w:tr w:rsidR="004749B5" w:rsidRPr="004F218C" w:rsidTr="00ED3362">
        <w:trPr>
          <w:trHeight w:val="1068"/>
        </w:trPr>
        <w:tc>
          <w:tcPr>
            <w:tcW w:w="9889" w:type="dxa"/>
            <w:gridSpan w:val="5"/>
          </w:tcPr>
          <w:p w:rsidR="004749B5" w:rsidRPr="004F218C" w:rsidRDefault="004749B5" w:rsidP="00ED3362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*- указанная  территориальная доступность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      </w:r>
          </w:p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Примечание: </w:t>
            </w:r>
          </w:p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возможно размещение малокомплектных учреждений «начальная школа-детский сад», размещение учреждений II и III ступеней обучения в местных, подрайонных и районных центрах межселенного значение с обеспечением транспортной доступности.</w:t>
            </w:r>
          </w:p>
        </w:tc>
      </w:tr>
    </w:tbl>
    <w:p w:rsidR="004749B5" w:rsidRDefault="004749B5" w:rsidP="004749B5">
      <w:pPr>
        <w:pStyle w:val="3"/>
        <w:shd w:val="clear" w:color="auto" w:fill="auto"/>
        <w:spacing w:after="132" w:line="283" w:lineRule="exact"/>
        <w:ind w:right="20" w:firstLine="680"/>
        <w:jc w:val="both"/>
      </w:pPr>
    </w:p>
    <w:p w:rsidR="004749B5" w:rsidRPr="00242FEE" w:rsidRDefault="004749B5" w:rsidP="004749B5">
      <w:pPr>
        <w:rPr>
          <w:rFonts w:ascii="Times New Roman" w:eastAsia="Times New Roman" w:hAnsi="Times New Roman" w:cs="Times New Roman"/>
          <w:b/>
          <w:lang w:eastAsia="en-US"/>
        </w:rPr>
      </w:pPr>
      <w:bookmarkStart w:id="8" w:name="bookmark41"/>
      <w:r w:rsidRPr="00242FEE">
        <w:rPr>
          <w:rFonts w:ascii="Times New Roman" w:eastAsia="Times New Roman" w:hAnsi="Times New Roman" w:cs="Times New Roman"/>
          <w:b/>
          <w:lang w:eastAsia="en-US"/>
        </w:rPr>
        <w:t>Раздел 9.  Расчетные показатели  объектов здравоохранения</w:t>
      </w:r>
      <w:bookmarkEnd w:id="8"/>
    </w:p>
    <w:p w:rsidR="004749B5" w:rsidRDefault="004749B5" w:rsidP="004749B5"/>
    <w:p w:rsidR="004749B5" w:rsidRPr="00242FEE" w:rsidRDefault="004749B5" w:rsidP="004749B5">
      <w:pPr>
        <w:pStyle w:val="11"/>
        <w:shd w:val="clear" w:color="auto" w:fill="auto"/>
        <w:spacing w:after="0" w:line="240" w:lineRule="auto"/>
        <w:ind w:left="23" w:right="23" w:firstLine="658"/>
        <w:jc w:val="both"/>
        <w:rPr>
          <w:color w:val="auto"/>
          <w:sz w:val="24"/>
          <w:szCs w:val="24"/>
          <w:lang w:eastAsia="en-US"/>
        </w:rPr>
      </w:pPr>
      <w:r w:rsidRPr="00242FEE">
        <w:rPr>
          <w:color w:val="auto"/>
          <w:sz w:val="24"/>
          <w:szCs w:val="24"/>
          <w:lang w:eastAsia="en-US"/>
        </w:rPr>
        <w:t>Минимально допустимый уровень обеспеченности населения муниципальными аптеками принимается в соответствии с социальными нормативами и нормами, утвержденными распоряжением Правительства Российской Федерации от 03.07.1996г. №1063-р и определяется как 1 объект на 6,2 тыс. жителей.</w:t>
      </w:r>
    </w:p>
    <w:p w:rsidR="004749B5" w:rsidRPr="00BF201B" w:rsidRDefault="004749B5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  <w:lang w:eastAsia="en-US"/>
        </w:rPr>
      </w:pPr>
      <w:r w:rsidRPr="00242FEE">
        <w:rPr>
          <w:sz w:val="24"/>
          <w:szCs w:val="24"/>
          <w:lang w:eastAsia="en-US"/>
        </w:rPr>
        <w:lastRenderedPageBreak/>
        <w:t>Показатели по объектам  здравоохранения приведены в таблице 9.</w:t>
      </w:r>
    </w:p>
    <w:p w:rsidR="004749B5" w:rsidRPr="00242FEE" w:rsidRDefault="004749B5" w:rsidP="004749B5">
      <w:pPr>
        <w:pStyle w:val="11"/>
        <w:shd w:val="clear" w:color="auto" w:fill="auto"/>
        <w:spacing w:after="0" w:line="360" w:lineRule="auto"/>
        <w:ind w:left="23" w:right="23" w:firstLine="658"/>
        <w:jc w:val="right"/>
        <w:rPr>
          <w:sz w:val="24"/>
          <w:szCs w:val="24"/>
        </w:rPr>
      </w:pPr>
      <w:r w:rsidRPr="00242FEE">
        <w:rPr>
          <w:sz w:val="24"/>
          <w:szCs w:val="24"/>
        </w:rPr>
        <w:t>Таблица 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969"/>
      </w:tblGrid>
      <w:tr w:rsidR="004749B5" w:rsidRPr="004F218C" w:rsidTr="00ED3362">
        <w:trPr>
          <w:tblHeader/>
        </w:trPr>
        <w:tc>
          <w:tcPr>
            <w:tcW w:w="2518" w:type="dxa"/>
            <w:shd w:val="clear" w:color="auto" w:fill="FFFFFF"/>
            <w:vAlign w:val="center"/>
          </w:tcPr>
          <w:p w:rsidR="004749B5" w:rsidRPr="004F218C" w:rsidRDefault="004749B5" w:rsidP="00ED3362">
            <w:pPr>
              <w:pStyle w:val="a6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749B5" w:rsidRPr="004F218C" w:rsidRDefault="004749B5" w:rsidP="00ED3362">
            <w:pPr>
              <w:pStyle w:val="a6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749B5" w:rsidRPr="004F218C" w:rsidRDefault="004749B5" w:rsidP="00ED3362">
            <w:pPr>
              <w:pStyle w:val="a6"/>
              <w:jc w:val="center"/>
              <w:rPr>
                <w:rFonts w:eastAsia="Tahoma"/>
                <w:color w:val="000000"/>
                <w:sz w:val="20"/>
                <w:szCs w:val="20"/>
                <w:lang w:eastAsia="ru-RU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4749B5" w:rsidRPr="004F218C" w:rsidTr="00ED3362">
        <w:tc>
          <w:tcPr>
            <w:tcW w:w="2518" w:type="dxa"/>
            <w:vAlign w:val="center"/>
          </w:tcPr>
          <w:p w:rsidR="004749B5" w:rsidRPr="004F218C" w:rsidRDefault="004749B5" w:rsidP="00ED3362">
            <w:pPr>
              <w:pStyle w:val="a6"/>
              <w:ind w:firstLine="0"/>
              <w:jc w:val="center"/>
              <w:rPr>
                <w:b/>
                <w:sz w:val="20"/>
                <w:szCs w:val="20"/>
              </w:rPr>
            </w:pPr>
            <w:r w:rsidRPr="004F218C">
              <w:rPr>
                <w:rFonts w:eastAsia="Tahoma"/>
                <w:color w:val="00000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2977" w:type="dxa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>Не менее 1 объекта  на 6,2 тыс. чел в населенном пункте поселения</w:t>
            </w:r>
          </w:p>
        </w:tc>
        <w:tc>
          <w:tcPr>
            <w:tcW w:w="3969" w:type="dxa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 15 мин. транспортной доступности</w:t>
            </w:r>
          </w:p>
          <w:p w:rsidR="004749B5" w:rsidRPr="004F218C" w:rsidRDefault="004749B5" w:rsidP="00ED3362">
            <w:pPr>
              <w:pStyle w:val="a6"/>
              <w:rPr>
                <w:sz w:val="20"/>
                <w:szCs w:val="20"/>
              </w:rPr>
            </w:pPr>
          </w:p>
        </w:tc>
      </w:tr>
    </w:tbl>
    <w:p w:rsidR="004749B5" w:rsidRPr="0011423D" w:rsidRDefault="004749B5" w:rsidP="004749B5">
      <w:pPr>
        <w:rPr>
          <w:rFonts w:ascii="Times New Roman" w:eastAsia="Times New Roman" w:hAnsi="Times New Roman" w:cs="Times New Roman"/>
          <w:b/>
        </w:rPr>
      </w:pPr>
    </w:p>
    <w:p w:rsidR="004749B5" w:rsidRPr="0011423D" w:rsidRDefault="004749B5" w:rsidP="004749B5">
      <w:pPr>
        <w:rPr>
          <w:rFonts w:ascii="Times New Roman" w:eastAsia="Times New Roman" w:hAnsi="Times New Roman" w:cs="Times New Roman"/>
          <w:b/>
        </w:rPr>
      </w:pPr>
      <w:r w:rsidRPr="0011423D">
        <w:rPr>
          <w:rFonts w:ascii="Times New Roman" w:eastAsia="Times New Roman" w:hAnsi="Times New Roman" w:cs="Times New Roman"/>
          <w:b/>
        </w:rPr>
        <w:t>Раздел 10.  Расчетные показатели объектов физической культуры и массового спорта</w:t>
      </w:r>
    </w:p>
    <w:p w:rsidR="004749B5" w:rsidRDefault="004749B5" w:rsidP="004749B5"/>
    <w:p w:rsidR="004749B5" w:rsidRPr="0011423D" w:rsidRDefault="004749B5" w:rsidP="004749B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1423D">
        <w:rPr>
          <w:rFonts w:ascii="Times New Roman" w:eastAsia="Times New Roman" w:hAnsi="Times New Roman" w:cs="Times New Roman"/>
        </w:rPr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культуры. </w:t>
      </w:r>
    </w:p>
    <w:p w:rsidR="004749B5" w:rsidRPr="0011423D" w:rsidRDefault="004749B5" w:rsidP="004749B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1423D">
        <w:rPr>
          <w:rFonts w:ascii="Times New Roman" w:eastAsia="Times New Roman" w:hAnsi="Times New Roman" w:cs="Times New Roman"/>
        </w:rPr>
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населением. </w:t>
      </w:r>
    </w:p>
    <w:p w:rsidR="004749B5" w:rsidRPr="0011423D" w:rsidRDefault="004749B5" w:rsidP="004749B5">
      <w:pPr>
        <w:ind w:firstLine="709"/>
        <w:jc w:val="both"/>
        <w:rPr>
          <w:rFonts w:ascii="Times New Roman" w:eastAsia="Calibri" w:hAnsi="Times New Roman" w:cs="Times New Roman"/>
        </w:rPr>
      </w:pPr>
      <w:r w:rsidRPr="0011423D">
        <w:rPr>
          <w:rFonts w:ascii="Times New Roman" w:eastAsia="Calibri" w:hAnsi="Times New Roman" w:cs="Times New Roman"/>
        </w:rPr>
        <w:t>Согласно СП 42.13330.2011, для малых поселений нормы расчета залов и бассейнов</w:t>
      </w:r>
      <w:r w:rsidRPr="0011423D">
        <w:rPr>
          <w:rFonts w:ascii="Times New Roman" w:eastAsia="Times New Roman" w:hAnsi="Times New Roman" w:cs="Times New Roman"/>
        </w:rPr>
        <w:t xml:space="preserve"> </w:t>
      </w:r>
      <w:r w:rsidRPr="0011423D">
        <w:rPr>
          <w:rFonts w:ascii="Times New Roman" w:eastAsia="Calibri" w:hAnsi="Times New Roman" w:cs="Times New Roman"/>
        </w:rPr>
        <w:t>необходимо принимать с учетом минимальной вместимости объектов по технологическим</w:t>
      </w:r>
      <w:r w:rsidRPr="0011423D">
        <w:rPr>
          <w:rFonts w:ascii="Times New Roman" w:eastAsia="Times New Roman" w:hAnsi="Times New Roman" w:cs="Times New Roman"/>
        </w:rPr>
        <w:t xml:space="preserve"> </w:t>
      </w:r>
      <w:r w:rsidRPr="0011423D">
        <w:rPr>
          <w:rFonts w:ascii="Times New Roman" w:eastAsia="Calibri" w:hAnsi="Times New Roman" w:cs="Times New Roman"/>
        </w:rPr>
        <w:t>требованиям.</w:t>
      </w:r>
    </w:p>
    <w:p w:rsidR="004749B5" w:rsidRPr="0011423D" w:rsidRDefault="004749B5" w:rsidP="004749B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1423D">
        <w:rPr>
          <w:rFonts w:ascii="Times New Roman" w:eastAsia="Calibri" w:hAnsi="Times New Roman" w:cs="Times New Roman"/>
        </w:rPr>
        <w:t>Комплексы физкультурно-оздоровительных площадок предусматриваются в каждом населенном пункте поселения.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 и на их территории. Таким образом, следует принимать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спортивно-досугового комплекса с бассейном в административном центре.</w:t>
      </w:r>
    </w:p>
    <w:p w:rsidR="004749B5" w:rsidRPr="004F218C" w:rsidRDefault="004749B5" w:rsidP="004749B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1423D">
        <w:rPr>
          <w:rFonts w:ascii="Times New Roman" w:eastAsia="Calibri" w:hAnsi="Times New Roman" w:cs="Times New Roman"/>
        </w:rPr>
        <w:t xml:space="preserve">В поселениях с числом жителей от 2 до 5 тыс. следует предусматривать один спортивный зал площадью 540 </w:t>
      </w:r>
      <w:r w:rsidRPr="0011423D">
        <w:rPr>
          <w:rFonts w:ascii="Times New Roman" w:hAnsi="Times New Roman" w:cs="Times New Roman"/>
          <w:bCs/>
        </w:rPr>
        <w:t>м</w:t>
      </w:r>
      <w:r w:rsidRPr="0011423D">
        <w:rPr>
          <w:rFonts w:ascii="Times New Roman" w:hAnsi="Times New Roman" w:cs="Times New Roman"/>
          <w:bCs/>
          <w:vertAlign w:val="superscript"/>
        </w:rPr>
        <w:t>2</w:t>
      </w:r>
    </w:p>
    <w:p w:rsidR="004749B5" w:rsidRPr="00BF201B" w:rsidRDefault="004749B5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rFonts w:eastAsia="Calibri"/>
          <w:sz w:val="24"/>
          <w:szCs w:val="24"/>
        </w:rPr>
      </w:pPr>
      <w:r w:rsidRPr="0011423D">
        <w:rPr>
          <w:rFonts w:eastAsia="Calibri"/>
          <w:sz w:val="24"/>
          <w:szCs w:val="24"/>
        </w:rPr>
        <w:t>Показатели по объектам физической культуры и массового спорта приведены в таблице 10.</w:t>
      </w:r>
    </w:p>
    <w:p w:rsidR="004749B5" w:rsidRPr="00BF201B" w:rsidRDefault="004749B5" w:rsidP="004749B5">
      <w:pPr>
        <w:jc w:val="right"/>
        <w:rPr>
          <w:rFonts w:ascii="Times New Roman" w:eastAsia="Calibri" w:hAnsi="Times New Roman" w:cs="Times New Roman"/>
        </w:rPr>
      </w:pPr>
      <w:r w:rsidRPr="00BF201B">
        <w:rPr>
          <w:rFonts w:ascii="Times New Roman" w:eastAsia="Calibri" w:hAnsi="Times New Roman" w:cs="Times New Roman"/>
        </w:rPr>
        <w:t>Таблица 10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80"/>
        <w:gridCol w:w="1841"/>
        <w:gridCol w:w="1485"/>
        <w:gridCol w:w="4225"/>
      </w:tblGrid>
      <w:tr w:rsidR="004749B5" w:rsidRPr="004F218C" w:rsidTr="00ED3362">
        <w:tc>
          <w:tcPr>
            <w:tcW w:w="459" w:type="dxa"/>
            <w:vMerge w:val="restart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80" w:type="dxa"/>
            <w:vMerge w:val="restart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26" w:type="dxa"/>
            <w:gridSpan w:val="2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4225" w:type="dxa"/>
            <w:vMerge w:val="restart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4F218C" w:rsidTr="00ED3362">
        <w:tc>
          <w:tcPr>
            <w:tcW w:w="459" w:type="dxa"/>
            <w:vMerge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85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77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4225" w:type="dxa"/>
            <w:vMerge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4F218C" w:rsidTr="00ED3362">
        <w:tc>
          <w:tcPr>
            <w:tcW w:w="459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Спортивные комплексы</w:t>
            </w:r>
          </w:p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</w:rPr>
              <w:t xml:space="preserve">площади пола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1485" w:type="dxa"/>
            <w:vAlign w:val="center"/>
          </w:tcPr>
          <w:p w:rsidR="004749B5" w:rsidRPr="004F218C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25" w:type="dxa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в малоэтажной Д=700 м; </w:t>
            </w:r>
          </w:p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30-минутная транспортная доступность</w:t>
            </w:r>
          </w:p>
        </w:tc>
      </w:tr>
      <w:tr w:rsidR="004749B5" w:rsidRPr="004F218C" w:rsidTr="00ED3362">
        <w:tc>
          <w:tcPr>
            <w:tcW w:w="459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 xml:space="preserve">Плавательные бассейны </w:t>
            </w:r>
          </w:p>
        </w:tc>
        <w:tc>
          <w:tcPr>
            <w:tcW w:w="1841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</w:rPr>
              <w:t xml:space="preserve">зеркала воды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1485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5" w:type="dxa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4749B5" w:rsidRPr="004F218C" w:rsidTr="00ED3362">
        <w:tc>
          <w:tcPr>
            <w:tcW w:w="459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Стадионы</w:t>
            </w:r>
          </w:p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485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1 на группу сельских населенных </w:t>
            </w:r>
            <w:r w:rsidRPr="00181E29">
              <w:rPr>
                <w:color w:val="000000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4225" w:type="dxa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4749B5" w:rsidRPr="004F218C" w:rsidTr="00ED3362">
        <w:trPr>
          <w:trHeight w:val="689"/>
        </w:trPr>
        <w:tc>
          <w:tcPr>
            <w:tcW w:w="459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80" w:type="dxa"/>
            <w:vAlign w:val="center"/>
          </w:tcPr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 xml:space="preserve">Плоскостные сооружения </w:t>
            </w:r>
          </w:p>
          <w:p w:rsidR="004749B5" w:rsidRPr="00181E29" w:rsidRDefault="004749B5" w:rsidP="00ED3362">
            <w:pPr>
              <w:pStyle w:val="24"/>
              <w:shd w:val="clear" w:color="auto" w:fill="auto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</w:rPr>
              <w:t xml:space="preserve"> плоскостных сооружений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69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1485" w:type="dxa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4225" w:type="dxa"/>
            <w:vAlign w:val="center"/>
          </w:tcPr>
          <w:p w:rsidR="004749B5" w:rsidRPr="004F218C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1500 м</w:t>
            </w:r>
          </w:p>
          <w:p w:rsidR="004749B5" w:rsidRPr="004F218C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749B5" w:rsidRPr="0011423D" w:rsidRDefault="004749B5" w:rsidP="004749B5">
      <w:pPr>
        <w:jc w:val="both"/>
        <w:rPr>
          <w:b/>
          <w:sz w:val="20"/>
        </w:rPr>
      </w:pPr>
    </w:p>
    <w:p w:rsidR="004749B5" w:rsidRPr="0011423D" w:rsidRDefault="004749B5" w:rsidP="004749B5">
      <w:pPr>
        <w:jc w:val="both"/>
        <w:rPr>
          <w:rFonts w:ascii="Times New Roman" w:eastAsia="Times New Roman" w:hAnsi="Times New Roman" w:cs="Times New Roman"/>
          <w:b/>
        </w:rPr>
      </w:pPr>
      <w:r w:rsidRPr="0011423D">
        <w:rPr>
          <w:rFonts w:ascii="Times New Roman" w:eastAsia="Times New Roman" w:hAnsi="Times New Roman" w:cs="Times New Roman"/>
          <w:b/>
        </w:rPr>
        <w:t>Раздел 11. Расчетные показатели объектов культуры, досуга и художественного творчества</w:t>
      </w:r>
    </w:p>
    <w:p w:rsidR="004749B5" w:rsidRPr="0011423D" w:rsidRDefault="004749B5" w:rsidP="004749B5"/>
    <w:p w:rsidR="004749B5" w:rsidRPr="004F218C" w:rsidRDefault="004749B5" w:rsidP="004749B5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1423D">
        <w:rPr>
          <w:sz w:val="24"/>
          <w:szCs w:val="24"/>
        </w:rPr>
        <w:t xml:space="preserve">Муниципальный музей может быть образован при наличии соответствующих фондов. </w:t>
      </w:r>
      <w:r w:rsidRPr="004F218C">
        <w:rPr>
          <w:sz w:val="24"/>
          <w:szCs w:val="24"/>
        </w:rPr>
        <w:t>Муниципальный архив может быть объектом муниципального района. К вопросам местного значения сельского поселения относится формирования архивных фондов поселения.</w:t>
      </w:r>
    </w:p>
    <w:p w:rsidR="004749B5" w:rsidRPr="004F218C" w:rsidRDefault="004749B5" w:rsidP="004749B5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Муниципальные библиотеки, музеи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В сельском поселении пешеходная и доступность населения до объектов культурно-бытового обслуживания: библиотек и сельских клубов составит 1500 м, для музеев - 30-минутная транспортная доступность.</w:t>
      </w:r>
    </w:p>
    <w:p w:rsidR="004749B5" w:rsidRPr="004F218C" w:rsidRDefault="004749B5" w:rsidP="004749B5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определяется заданием на проектирование.</w:t>
      </w:r>
    </w:p>
    <w:p w:rsidR="004749B5" w:rsidRPr="00BF201B" w:rsidRDefault="004749B5" w:rsidP="004749B5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F218C">
        <w:rPr>
          <w:sz w:val="24"/>
          <w:szCs w:val="24"/>
        </w:rPr>
        <w:t>Показатели по объектам  культуры, досуга и художественного творчества приведены в таблице 11.</w:t>
      </w:r>
    </w:p>
    <w:p w:rsidR="004749B5" w:rsidRPr="0011423D" w:rsidRDefault="004749B5" w:rsidP="004749B5">
      <w:pPr>
        <w:jc w:val="right"/>
        <w:rPr>
          <w:rFonts w:ascii="Times New Roman" w:eastAsia="Times New Roman" w:hAnsi="Times New Roman" w:cs="Times New Roman"/>
        </w:rPr>
      </w:pPr>
      <w:r w:rsidRPr="0011423D">
        <w:rPr>
          <w:rFonts w:ascii="Times New Roman" w:eastAsia="Times New Roman" w:hAnsi="Times New Roman" w:cs="Times New Roman"/>
        </w:rPr>
        <w:t>Таблица 11</w:t>
      </w:r>
    </w:p>
    <w:p w:rsidR="004749B5" w:rsidRPr="00254C2F" w:rsidRDefault="004749B5" w:rsidP="004749B5"/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844"/>
        <w:gridCol w:w="1560"/>
        <w:gridCol w:w="2834"/>
        <w:gridCol w:w="2835"/>
      </w:tblGrid>
      <w:tr w:rsidR="004749B5" w:rsidRPr="004F218C" w:rsidTr="00ED3362">
        <w:trPr>
          <w:trHeight w:val="5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69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4F218C" w:rsidTr="00ED3362">
        <w:trPr>
          <w:trHeight w:val="27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right="28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9B5" w:rsidRPr="004F218C" w:rsidTr="00ED3362">
        <w:trPr>
          <w:trHeight w:val="2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Муниципальные библиотеки*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Сельские населенные пункты: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 сельских населенных пунктах 30 мин транспортная доступность</w:t>
            </w:r>
          </w:p>
        </w:tc>
      </w:tr>
      <w:tr w:rsidR="004749B5" w:rsidRPr="004F218C" w:rsidTr="00ED3362">
        <w:trPr>
          <w:trHeight w:val="4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312" w:lineRule="exact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тыс. ед. хранения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9B5" w:rsidRPr="004F218C" w:rsidTr="00ED3362">
        <w:trPr>
          <w:trHeight w:val="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Муниципальные музеи**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сельских населенных пунктов: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-1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 на 5-10 тыс.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4749B5" w:rsidRPr="004F218C" w:rsidTr="00ED3362">
        <w:trPr>
          <w:trHeight w:val="5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Муниципальные архивы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 на муниципальный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1- часовая</w:t>
            </w:r>
            <w:r w:rsidRPr="004F2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транспортная доступность</w:t>
            </w:r>
          </w:p>
        </w:tc>
      </w:tr>
      <w:tr w:rsidR="004749B5" w:rsidRPr="004F218C" w:rsidTr="00ED3362">
        <w:trPr>
          <w:trHeight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Учреждения культурно-досугового типа***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317" w:lineRule="exact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Зрительские места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 сельских населенных пунктах 30 мин транспортная доступность</w:t>
            </w:r>
          </w:p>
        </w:tc>
      </w:tr>
      <w:tr w:rsidR="004749B5" w:rsidRPr="004F218C" w:rsidTr="00ED3362">
        <w:trPr>
          <w:trHeight w:val="10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Объекты, связанные с обеспечением организации мероприятий по работе с детьми и молодежью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317" w:lineRule="exact"/>
              <w:ind w:righ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bCs/>
                <w:color w:val="000000"/>
                <w:sz w:val="20"/>
                <w:szCs w:val="20"/>
              </w:rPr>
              <w:t>м</w:t>
            </w:r>
            <w:r w:rsidRPr="00181E29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181E29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181E29">
              <w:rPr>
                <w:color w:val="000000"/>
                <w:sz w:val="20"/>
                <w:szCs w:val="20"/>
              </w:rPr>
              <w:t>на 1000 чел</w:t>
            </w:r>
            <w:r w:rsidRPr="00181E2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-1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1- часовая транспортная доступность</w:t>
            </w:r>
          </w:p>
        </w:tc>
      </w:tr>
      <w:tr w:rsidR="004749B5" w:rsidRPr="004F218C" w:rsidTr="00ED3362">
        <w:trPr>
          <w:trHeight w:val="653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*- для населенного пункта до 500 человек – библиотечный пункт (отдел нестационарного обслуживания) поселенческой библиотеки, передвижная библиотека; более 500 человек – филиал поселенческой библиотеки или общедоступная поселенческая библиотека.</w:t>
            </w:r>
          </w:p>
          <w:p w:rsidR="004749B5" w:rsidRPr="004F218C" w:rsidRDefault="004749B5" w:rsidP="00ED3362">
            <w:pPr>
              <w:autoSpaceDE w:val="0"/>
              <w:autoSpaceDN w:val="0"/>
              <w:snapToGri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**- из расчета на муниципальный район и крупные сельские поселения, в сельском поселении может быть организован музей с филиалами в населенных пунктах с численностью населения до 1 тыс. человек.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lastRenderedPageBreak/>
              <w:t>***- для сельских населенных пунктов возможно размещение одного клубного учреждения на 500 зрительских мест на муниципальный район.</w:t>
            </w:r>
          </w:p>
        </w:tc>
      </w:tr>
    </w:tbl>
    <w:p w:rsidR="004749B5" w:rsidRDefault="004749B5" w:rsidP="004749B5">
      <w:pPr>
        <w:pStyle w:val="a6"/>
        <w:ind w:firstLine="0"/>
      </w:pPr>
    </w:p>
    <w:p w:rsidR="004749B5" w:rsidRPr="0011423D" w:rsidRDefault="004749B5" w:rsidP="004749B5">
      <w:pPr>
        <w:pStyle w:val="a6"/>
        <w:ind w:firstLine="0"/>
        <w:rPr>
          <w:rFonts w:eastAsia="Tahoma"/>
          <w:b/>
          <w:color w:val="000000"/>
          <w:sz w:val="24"/>
          <w:szCs w:val="24"/>
          <w:lang w:eastAsia="ru-RU"/>
        </w:rPr>
      </w:pPr>
      <w:r w:rsidRPr="0011423D">
        <w:rPr>
          <w:b/>
          <w:sz w:val="24"/>
          <w:szCs w:val="24"/>
        </w:rPr>
        <w:t xml:space="preserve">Раздел 12. Расчетные показатели </w:t>
      </w:r>
      <w:r>
        <w:rPr>
          <w:b/>
          <w:sz w:val="24"/>
          <w:szCs w:val="24"/>
        </w:rPr>
        <w:t xml:space="preserve">объекты </w:t>
      </w:r>
      <w:r w:rsidRPr="0011423D">
        <w:rPr>
          <w:b/>
          <w:sz w:val="24"/>
          <w:szCs w:val="24"/>
        </w:rPr>
        <w:t>услуг общественного питания, торговли, бытового обслуживания населения и иных услуг:</w:t>
      </w:r>
    </w:p>
    <w:p w:rsidR="004749B5" w:rsidRPr="0011423D" w:rsidRDefault="004749B5" w:rsidP="004749B5">
      <w:pPr>
        <w:rPr>
          <w:rFonts w:ascii="Times New Roman" w:hAnsi="Times New Roman" w:cs="Times New Roman"/>
        </w:rPr>
      </w:pPr>
    </w:p>
    <w:p w:rsidR="004749B5" w:rsidRPr="0011423D" w:rsidRDefault="004749B5" w:rsidP="004749B5">
      <w:pPr>
        <w:ind w:left="23" w:right="23" w:firstLine="561"/>
        <w:jc w:val="both"/>
        <w:rPr>
          <w:rFonts w:ascii="Times New Roman" w:hAnsi="Times New Roman" w:cs="Times New Roman"/>
        </w:rPr>
      </w:pPr>
      <w:r w:rsidRPr="0011423D">
        <w:rPr>
          <w:rFonts w:ascii="Times New Roman" w:hAnsi="Times New Roman" w:cs="Times New Roman"/>
        </w:rPr>
        <w:t>Предлагается создать условия для размещения минимально одного магазина в каждом населенном пункте с учетом пешеходной доступности в пределах 800 м.</w:t>
      </w:r>
    </w:p>
    <w:p w:rsidR="004749B5" w:rsidRPr="0011423D" w:rsidRDefault="004749B5" w:rsidP="004749B5">
      <w:pPr>
        <w:ind w:left="23" w:right="23" w:firstLine="561"/>
        <w:jc w:val="both"/>
        <w:rPr>
          <w:rFonts w:ascii="Times New Roman" w:hAnsi="Times New Roman" w:cs="Times New Roman"/>
        </w:rPr>
      </w:pPr>
      <w:r w:rsidRPr="0011423D">
        <w:rPr>
          <w:rFonts w:ascii="Times New Roman" w:hAnsi="Times New Roman" w:cs="Times New Roman"/>
        </w:rPr>
        <w:t>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минут.</w:t>
      </w:r>
    </w:p>
    <w:p w:rsidR="004749B5" w:rsidRPr="0011423D" w:rsidRDefault="004749B5" w:rsidP="004749B5">
      <w:pPr>
        <w:pStyle w:val="3"/>
        <w:shd w:val="clear" w:color="auto" w:fill="auto"/>
        <w:spacing w:line="240" w:lineRule="auto"/>
        <w:ind w:right="20" w:firstLine="680"/>
        <w:jc w:val="both"/>
        <w:rPr>
          <w:sz w:val="24"/>
          <w:szCs w:val="24"/>
        </w:rPr>
      </w:pPr>
      <w:r w:rsidRPr="0011423D">
        <w:rPr>
          <w:sz w:val="24"/>
          <w:szCs w:val="24"/>
        </w:rPr>
        <w:t>Показатели по объектам услуг общественного питания, торговли, бытового обслуживания населения и иных услуг приведены в таблице 12.</w:t>
      </w:r>
    </w:p>
    <w:p w:rsidR="004749B5" w:rsidRPr="00784A90" w:rsidRDefault="004749B5" w:rsidP="004749B5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784A90">
        <w:rPr>
          <w:rFonts w:ascii="Times New Roman" w:eastAsia="Times New Roman" w:hAnsi="Times New Roman" w:cs="Times New Roman"/>
          <w:lang w:eastAsia="en-US"/>
        </w:rPr>
        <w:t>Таблица 12</w:t>
      </w:r>
    </w:p>
    <w:p w:rsidR="004749B5" w:rsidRPr="00784A90" w:rsidRDefault="004749B5" w:rsidP="004749B5"/>
    <w:tbl>
      <w:tblPr>
        <w:tblW w:w="94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71"/>
        <w:gridCol w:w="1772"/>
        <w:gridCol w:w="2262"/>
        <w:gridCol w:w="7"/>
        <w:gridCol w:w="3257"/>
        <w:gridCol w:w="7"/>
      </w:tblGrid>
      <w:tr w:rsidR="004749B5" w:rsidRPr="004F218C" w:rsidTr="00ED3362">
        <w:trPr>
          <w:trHeight w:val="8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69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№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69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right="26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4F218C" w:rsidTr="00ED3362">
        <w:trPr>
          <w:gridAfter w:val="1"/>
          <w:wAfter w:w="7" w:type="dxa"/>
          <w:trHeight w:val="41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right="26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left="280" w:right="260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32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9B5" w:rsidRPr="004F218C" w:rsidTr="00ED3362">
        <w:trPr>
          <w:gridAfter w:val="1"/>
          <w:wAfter w:w="7" w:type="dxa"/>
          <w:trHeight w:val="9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</w:t>
            </w:r>
            <w:r w:rsidRPr="00181E2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81E29">
              <w:rPr>
                <w:color w:val="000000"/>
                <w:sz w:val="20"/>
                <w:szCs w:val="20"/>
              </w:rPr>
              <w:t xml:space="preserve"> торговой площади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соответствии с методикой расчета нормативов минимальной обеспеченности населения площадью торговых объектов, утвержденной постановлением Правительства Российской Федерации от 09.04.2016г. № 291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сельских населенных пункт ах 2000 м</w:t>
            </w:r>
          </w:p>
        </w:tc>
      </w:tr>
      <w:tr w:rsidR="004749B5" w:rsidRPr="004F218C" w:rsidTr="00ED3362">
        <w:trPr>
          <w:gridAfter w:val="1"/>
          <w:wAfter w:w="7" w:type="dxa"/>
          <w:trHeight w:val="13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мест на 1 тыс.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 сельских населенных пункт ах 2000 м</w:t>
            </w:r>
          </w:p>
        </w:tc>
      </w:tr>
      <w:tr w:rsidR="004749B5" w:rsidRPr="004F218C" w:rsidTr="00ED3362">
        <w:trPr>
          <w:gridAfter w:val="1"/>
          <w:wAfter w:w="7" w:type="dxa"/>
          <w:trHeight w:val="11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Предприятия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бытового обслуживания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рабочих мест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 1 тыс. чел.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-6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 сельских населенных пункт ах 2000 м</w:t>
            </w:r>
          </w:p>
        </w:tc>
      </w:tr>
      <w:tr w:rsidR="004749B5" w:rsidRPr="004F218C" w:rsidTr="00ED3362">
        <w:trPr>
          <w:gridAfter w:val="1"/>
          <w:wAfter w:w="7" w:type="dxa"/>
          <w:trHeight w:val="7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Отделения банков, операционные кассы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городские населенные пункты: 1 на 10 тыс. чел. сельские населенные пункты: 1 на группу населенных пунктов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4F218C" w:rsidRDefault="004749B5" w:rsidP="00ED3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1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сельские населенные пункты: 15 мин транспортная доступность</w:t>
            </w:r>
          </w:p>
        </w:tc>
      </w:tr>
      <w:tr w:rsidR="004749B5" w:rsidRPr="004F218C" w:rsidTr="00ED3362">
        <w:trPr>
          <w:gridAfter w:val="1"/>
          <w:wAfter w:w="7" w:type="dxa"/>
          <w:trHeight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Гостиницы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мест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 1 тыс. чел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</w:tbl>
    <w:p w:rsidR="004749B5" w:rsidRPr="00784A90" w:rsidRDefault="004749B5" w:rsidP="004749B5"/>
    <w:p w:rsidR="004749B5" w:rsidRPr="0070160D" w:rsidRDefault="004749B5" w:rsidP="004749B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lastRenderedPageBreak/>
        <w:t xml:space="preserve">Раздел 13.  Расчетные показатели  </w:t>
      </w:r>
      <w:r>
        <w:rPr>
          <w:rFonts w:ascii="Times New Roman" w:hAnsi="Times New Roman" w:cs="Times New Roman"/>
          <w:b/>
        </w:rPr>
        <w:t>объектов</w:t>
      </w:r>
      <w:r w:rsidRPr="0070160D">
        <w:rPr>
          <w:rFonts w:ascii="Times New Roman" w:hAnsi="Times New Roman" w:cs="Times New Roman"/>
          <w:b/>
        </w:rPr>
        <w:t>, предназначенные для утилизации и переработки бытовых и промышленных отходов</w:t>
      </w:r>
    </w:p>
    <w:p w:rsidR="004749B5" w:rsidRDefault="004749B5" w:rsidP="004749B5">
      <w:pPr>
        <w:ind w:firstLine="567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:rsidR="004749B5" w:rsidRPr="0070160D" w:rsidRDefault="004749B5" w:rsidP="004749B5">
      <w:pPr>
        <w:ind w:firstLine="709"/>
        <w:jc w:val="both"/>
      </w:pPr>
      <w:r w:rsidRPr="0070160D">
        <w:rPr>
          <w:rFonts w:ascii="Times New Roman" w:eastAsia="Times New Roman" w:hAnsi="Times New Roman" w:cs="Times New Roman"/>
          <w:lang w:eastAsia="en-US"/>
        </w:rPr>
        <w:t>Согласно Федерального закона от 24.06.1998г. № 89-ФЗ «Об отходах производства и потребления» организация деятельности по сбору (в том числе раздельному сбору), транспортировке, обработке, утилизации,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Федерации.</w:t>
      </w:r>
    </w:p>
    <w:p w:rsidR="004749B5" w:rsidRPr="0070160D" w:rsidRDefault="004749B5" w:rsidP="004749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0160D">
        <w:rPr>
          <w:rFonts w:ascii="Times New Roman" w:eastAsia="Times New Roman" w:hAnsi="Times New Roman" w:cs="Times New Roman"/>
          <w:lang w:eastAsia="en-US"/>
        </w:rPr>
        <w:t>Нормативы накопления твердых коммунальных отходов утверждаются органами исполнительной власти субъектов Российской Федерации либо в случае наделения его соответствующими полномочиями законом субъекта Российской Федерации органом местного самоуправления.</w:t>
      </w:r>
    </w:p>
    <w:p w:rsidR="004749B5" w:rsidRPr="0070160D" w:rsidRDefault="004749B5" w:rsidP="004749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0160D">
        <w:rPr>
          <w:rFonts w:ascii="Times New Roman" w:eastAsia="Times New Roman" w:hAnsi="Times New Roman" w:cs="Times New Roman"/>
          <w:lang w:eastAsia="en-US"/>
        </w:rPr>
        <w:t>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4749B5" w:rsidRPr="0070160D" w:rsidRDefault="004749B5" w:rsidP="004749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0160D">
        <w:rPr>
          <w:rFonts w:ascii="Times New Roman" w:eastAsia="Times New Roman" w:hAnsi="Times New Roman" w:cs="Times New Roman"/>
          <w:lang w:eastAsia="en-US"/>
        </w:rPr>
        <w:t>Порядок определения нормативов накопления твердых коммунальных отходов устанавливается Правительством Российской Федерации.</w:t>
      </w:r>
    </w:p>
    <w:p w:rsidR="004749B5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0160D">
        <w:rPr>
          <w:rFonts w:ascii="Times New Roman" w:eastAsia="Times New Roman" w:hAnsi="Times New Roman" w:cs="Times New Roman"/>
          <w:lang w:eastAsia="en-US"/>
        </w:rPr>
        <w:t>Нормативные требования к размещению объектов по утилизации радиоактивных отходов устанавливаются в соответствии с требованиями СП 2.6.6.1168-02 «Санитарные правила обращения с радиоактивными отходами» (СПОРО-2002), НП 055-04 «Захоронение радиоактивных отходов. Принципы, критерии и основные требования безопасности», СП 2.6.1.2612-10 «Основные санитарные правила обеспечения радиационной безопасности» (ОСПОРБ 99/2010), СанПиН 2.6.1.2523-09 «Нормы радиационной безопасности» (НРБ-99/2009), ГОСТ Р 52037-2003, Федерального закона от 30.03.1999г. №52-ФЗ «О санитарно-эпидемиологическом благополучии населения», Федерального закона от 09.01.1996г. №3-ФЗ «О радиационной безопасности населения», Федерального закона от 11.07.2011г. №190-ФЗ «Об обращении с радиоактивными отходами и о внесении изменений в отдельные законодательные акты Российской Федерации», Федерального закона от 21.11.1995г. № 170-ФЗ «Об использовании атомной энергии», Закона Российской Федерации от 21.02.1992 г. № 2395-1 «О недрах», Федерального закона от 10.01.2002 г. №7-ФЗ «Об охране окружающей среды» и иных документов, регулирующих обращение с радиоактивными</w:t>
      </w:r>
      <w:r>
        <w:rPr>
          <w:rFonts w:ascii="Times New Roman" w:eastAsia="Times New Roman" w:hAnsi="Times New Roman" w:cs="Times New Roman"/>
          <w:lang w:eastAsia="en-US"/>
        </w:rPr>
        <w:t xml:space="preserve"> отходами.</w:t>
      </w:r>
    </w:p>
    <w:p w:rsidR="004749B5" w:rsidRPr="0070160D" w:rsidRDefault="004749B5" w:rsidP="004749B5">
      <w:pPr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70160D">
        <w:rPr>
          <w:rFonts w:ascii="Times New Roman" w:eastAsia="Times New Roman" w:hAnsi="Times New Roman" w:cs="Times New Roman"/>
          <w:lang w:eastAsia="en-US"/>
        </w:rPr>
        <w:t>Площадь участка, отводимого под полигон, выбирается, как правило, из условия срока его эксплуатации не менее 15-20 лет.</w:t>
      </w:r>
    </w:p>
    <w:p w:rsidR="004749B5" w:rsidRPr="0070160D" w:rsidRDefault="004749B5" w:rsidP="004749B5">
      <w:pPr>
        <w:pStyle w:val="3"/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70160D">
        <w:rPr>
          <w:sz w:val="24"/>
          <w:szCs w:val="24"/>
        </w:rPr>
        <w:t>Показатели по объектам, предназначенные для утилизации и переработки бытовых и промышленных отходов приведены в таблице 13.</w:t>
      </w:r>
    </w:p>
    <w:p w:rsidR="004749B5" w:rsidRPr="00784A90" w:rsidRDefault="004749B5" w:rsidP="004749B5">
      <w:pPr>
        <w:jc w:val="right"/>
        <w:rPr>
          <w:rFonts w:ascii="Times New Roman" w:eastAsia="Times New Roman" w:hAnsi="Times New Roman" w:cs="Times New Roman"/>
          <w:lang w:eastAsia="en-US"/>
        </w:rPr>
      </w:pPr>
      <w:r w:rsidRPr="00784A90">
        <w:rPr>
          <w:rFonts w:ascii="Times New Roman" w:eastAsia="Times New Roman" w:hAnsi="Times New Roman" w:cs="Times New Roman"/>
          <w:lang w:eastAsia="en-US"/>
        </w:rPr>
        <w:t>Таблица 1</w:t>
      </w:r>
      <w:r>
        <w:rPr>
          <w:rFonts w:ascii="Times New Roman" w:eastAsia="Times New Roman" w:hAnsi="Times New Roman" w:cs="Times New Roman"/>
          <w:lang w:eastAsia="en-US"/>
        </w:rPr>
        <w:t>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417"/>
        <w:gridCol w:w="1418"/>
        <w:gridCol w:w="1276"/>
        <w:gridCol w:w="2976"/>
      </w:tblGrid>
      <w:tr w:rsidR="004749B5" w:rsidRPr="0070160D" w:rsidTr="00ED3362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70160D" w:rsidTr="00ED3362">
        <w:trPr>
          <w:trHeight w:val="43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right="300" w:firstLine="0"/>
              <w:jc w:val="right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70160D" w:rsidTr="00ED3362">
        <w:trPr>
          <w:trHeight w:val="7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  <w:p w:rsidR="004749B5" w:rsidRPr="00181E29" w:rsidRDefault="004749B5" w:rsidP="00ED3362">
            <w:pPr>
              <w:pStyle w:val="3"/>
              <w:ind w:left="16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Мусороперерабатывающие и мусоросжигательные предприятия мощностью, </w:t>
            </w:r>
          </w:p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ind w:left="46"/>
              <w:jc w:val="center"/>
              <w:rPr>
                <w:color w:val="000000"/>
                <w:sz w:val="20"/>
                <w:szCs w:val="20"/>
              </w:rPr>
            </w:pPr>
          </w:p>
          <w:p w:rsidR="004749B5" w:rsidRPr="00181E29" w:rsidRDefault="004749B5" w:rsidP="00ED3362">
            <w:pPr>
              <w:pStyle w:val="3"/>
              <w:ind w:left="46"/>
              <w:jc w:val="center"/>
              <w:rPr>
                <w:color w:val="000000"/>
                <w:sz w:val="20"/>
                <w:szCs w:val="20"/>
              </w:rPr>
            </w:pPr>
          </w:p>
          <w:p w:rsidR="004749B5" w:rsidRPr="00181E29" w:rsidRDefault="004749B5" w:rsidP="00ED3362">
            <w:pPr>
              <w:pStyle w:val="3"/>
              <w:ind w:left="46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  <w:tr w:rsidR="004749B5" w:rsidRPr="0070160D" w:rsidTr="00ED3362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св.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4749B5" w:rsidRPr="0070160D" w:rsidTr="00ED3362">
        <w:trPr>
          <w:trHeight w:val="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Склады компоста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4749B5" w:rsidRPr="0070160D" w:rsidTr="00ED3362">
        <w:trPr>
          <w:trHeight w:val="1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Поля компостирования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4749B5" w:rsidRPr="0070160D" w:rsidTr="00ED3362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Мусороперегрузочные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4749B5" w:rsidRPr="0070160D" w:rsidTr="00ED336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Сливные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4749B5" w:rsidRPr="0070160D" w:rsidTr="00ED3362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тыс. т в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Не нормируется</w:t>
            </w:r>
          </w:p>
        </w:tc>
      </w:tr>
    </w:tbl>
    <w:p w:rsidR="004749B5" w:rsidRPr="00784A90" w:rsidRDefault="004749B5" w:rsidP="004749B5"/>
    <w:p w:rsidR="004749B5" w:rsidRPr="0070160D" w:rsidRDefault="004749B5" w:rsidP="004749B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>Раздел 14.  Расчетные показатели   объектов, предназначенные для организации ритуальных услуг и содержания мест захоронения</w:t>
      </w:r>
    </w:p>
    <w:p w:rsidR="004749B5" w:rsidRDefault="004749B5" w:rsidP="004749B5"/>
    <w:p w:rsidR="004749B5" w:rsidRPr="008B60EF" w:rsidRDefault="004749B5" w:rsidP="004749B5">
      <w:pPr>
        <w:ind w:firstLine="709"/>
        <w:jc w:val="both"/>
        <w:rPr>
          <w:rFonts w:ascii="Times New Roman" w:hAnsi="Times New Roman" w:cs="Times New Roman"/>
        </w:rPr>
      </w:pPr>
      <w:r w:rsidRPr="008B60EF">
        <w:rPr>
          <w:rFonts w:ascii="Times New Roman" w:hAnsi="Times New Roman" w:cs="Times New Roman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</w:t>
      </w:r>
      <w:r>
        <w:rPr>
          <w:rFonts w:ascii="Times New Roman" w:hAnsi="Times New Roman" w:cs="Times New Roman"/>
        </w:rPr>
        <w:t xml:space="preserve">ческие требования к размещению, </w:t>
      </w:r>
      <w:r w:rsidRPr="008B60EF">
        <w:rPr>
          <w:rFonts w:ascii="Times New Roman" w:hAnsi="Times New Roman" w:cs="Times New Roman"/>
        </w:rPr>
        <w:t xml:space="preserve">устройству и содержанию кладбищ, зданий и сооружений похоронного назначения», </w:t>
      </w:r>
      <w:r>
        <w:rPr>
          <w:rFonts w:ascii="Times New Roman" w:hAnsi="Times New Roman" w:cs="Times New Roman"/>
        </w:rPr>
        <w:t xml:space="preserve">СП 42.13330.2016  </w:t>
      </w:r>
      <w:r w:rsidRPr="008B60EF">
        <w:rPr>
          <w:rFonts w:ascii="Times New Roman" w:hAnsi="Times New Roman" w:cs="Times New Roman"/>
        </w:rPr>
        <w:t>«Градостроительство. Планировка и застройка городских и сельских поселений. Актуализированная редакция СНиП 2.07.01-89*»</w:t>
      </w:r>
      <w:r>
        <w:rPr>
          <w:rFonts w:ascii="Times New Roman" w:hAnsi="Times New Roman" w:cs="Times New Roman"/>
        </w:rPr>
        <w:t>.</w:t>
      </w:r>
    </w:p>
    <w:p w:rsidR="004749B5" w:rsidRDefault="004749B5" w:rsidP="004749B5">
      <w:pPr>
        <w:ind w:firstLine="709"/>
      </w:pPr>
      <w:r w:rsidRPr="008B60EF">
        <w:rPr>
          <w:rFonts w:ascii="Times New Roman" w:hAnsi="Times New Roman" w:cs="Times New Roman"/>
        </w:rPr>
        <w:t xml:space="preserve">Показатели по объектам, предназначенные для организации ритуальных услуг и содержания мест захоронения приведены в таблице </w:t>
      </w:r>
      <w:r w:rsidRPr="005002C6">
        <w:rPr>
          <w:rFonts w:ascii="Times New Roman" w:hAnsi="Times New Roman" w:cs="Times New Roman"/>
        </w:rPr>
        <w:t>14.</w:t>
      </w:r>
    </w:p>
    <w:p w:rsidR="004749B5" w:rsidRDefault="004749B5" w:rsidP="004749B5">
      <w:pPr>
        <w:pStyle w:val="3"/>
        <w:shd w:val="clear" w:color="auto" w:fill="auto"/>
        <w:spacing w:line="240" w:lineRule="auto"/>
        <w:ind w:right="20" w:firstLine="680"/>
        <w:jc w:val="right"/>
      </w:pPr>
      <w:r>
        <w:t>Таблица 14</w:t>
      </w:r>
    </w:p>
    <w:p w:rsidR="004749B5" w:rsidRPr="00784A90" w:rsidRDefault="004749B5" w:rsidP="004749B5">
      <w:pPr>
        <w:pStyle w:val="3"/>
        <w:shd w:val="clear" w:color="auto" w:fill="auto"/>
        <w:spacing w:line="240" w:lineRule="auto"/>
        <w:ind w:right="20" w:firstLine="68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94"/>
        <w:gridCol w:w="2041"/>
        <w:gridCol w:w="1276"/>
        <w:gridCol w:w="2558"/>
      </w:tblGrid>
      <w:tr w:rsidR="004749B5" w:rsidRPr="0070160D" w:rsidTr="00ED3362">
        <w:trPr>
          <w:trHeight w:val="539"/>
        </w:trPr>
        <w:tc>
          <w:tcPr>
            <w:tcW w:w="562" w:type="dxa"/>
            <w:vMerge w:val="restart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794" w:type="dxa"/>
            <w:vMerge w:val="restart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558" w:type="dxa"/>
            <w:vMerge w:val="restart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70160D" w:rsidTr="00ED3362">
        <w:trPr>
          <w:trHeight w:val="253"/>
        </w:trPr>
        <w:tc>
          <w:tcPr>
            <w:tcW w:w="562" w:type="dxa"/>
            <w:vMerge/>
            <w:shd w:val="clear" w:color="auto" w:fill="FFFFFF"/>
          </w:tcPr>
          <w:p w:rsidR="004749B5" w:rsidRPr="0070160D" w:rsidRDefault="004749B5" w:rsidP="00ED3362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  <w:vMerge/>
            <w:shd w:val="clear" w:color="auto" w:fill="FFFFFF"/>
          </w:tcPr>
          <w:p w:rsidR="004749B5" w:rsidRPr="0070160D" w:rsidRDefault="004749B5" w:rsidP="00ED3362">
            <w:pPr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558" w:type="dxa"/>
            <w:vMerge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70160D" w:rsidTr="00ED3362">
        <w:trPr>
          <w:trHeight w:val="295"/>
        </w:trPr>
        <w:tc>
          <w:tcPr>
            <w:tcW w:w="562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Кладбище традиционного захоронения</w:t>
            </w:r>
          </w:p>
        </w:tc>
        <w:tc>
          <w:tcPr>
            <w:tcW w:w="2041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га на 1 тыс. чел.</w:t>
            </w:r>
          </w:p>
        </w:tc>
        <w:tc>
          <w:tcPr>
            <w:tcW w:w="1276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2558" w:type="dxa"/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4749B5" w:rsidRPr="0070160D" w:rsidTr="00ED3362">
        <w:trPr>
          <w:trHeight w:val="412"/>
        </w:trPr>
        <w:tc>
          <w:tcPr>
            <w:tcW w:w="562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4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2041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га на 1 тыс. чел.</w:t>
            </w:r>
          </w:p>
        </w:tc>
        <w:tc>
          <w:tcPr>
            <w:tcW w:w="1276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4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2558" w:type="dxa"/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4749B5" w:rsidRPr="0070160D" w:rsidTr="00ED3362">
        <w:trPr>
          <w:trHeight w:val="412"/>
        </w:trPr>
        <w:tc>
          <w:tcPr>
            <w:tcW w:w="562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4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Бюро похоронного обслуживания</w:t>
            </w:r>
          </w:p>
        </w:tc>
        <w:tc>
          <w:tcPr>
            <w:tcW w:w="2041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Объект на населенный пункт</w:t>
            </w:r>
          </w:p>
        </w:tc>
        <w:tc>
          <w:tcPr>
            <w:tcW w:w="1276" w:type="dxa"/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62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8" w:type="dxa"/>
            <w:shd w:val="clear" w:color="auto" w:fill="FFFFFF"/>
          </w:tcPr>
          <w:p w:rsidR="004749B5" w:rsidRPr="0070160D" w:rsidRDefault="004749B5" w:rsidP="00ED33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нормируется</w:t>
            </w:r>
          </w:p>
        </w:tc>
      </w:tr>
    </w:tbl>
    <w:p w:rsidR="004749B5" w:rsidRPr="00784A90" w:rsidRDefault="004749B5" w:rsidP="004749B5"/>
    <w:p w:rsidR="004749B5" w:rsidRPr="0070160D" w:rsidRDefault="004749B5" w:rsidP="004749B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>Раздел 15.  Расчетные показатели  мест массового отдыха населения</w:t>
      </w:r>
    </w:p>
    <w:p w:rsidR="004749B5" w:rsidRDefault="004749B5" w:rsidP="004749B5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94"/>
        <w:gridCol w:w="2041"/>
        <w:gridCol w:w="1276"/>
        <w:gridCol w:w="2558"/>
      </w:tblGrid>
      <w:tr w:rsidR="004749B5" w:rsidRPr="0070160D" w:rsidTr="00ED3362">
        <w:trPr>
          <w:trHeight w:val="5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  <w:p w:rsidR="004749B5" w:rsidRPr="00181E29" w:rsidRDefault="004749B5" w:rsidP="00ED3362">
            <w:pPr>
              <w:pStyle w:val="3"/>
              <w:ind w:hanging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70160D" w:rsidTr="00ED3362">
        <w:trPr>
          <w:trHeight w:val="26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8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70160D" w:rsidTr="00ED3362">
        <w:trPr>
          <w:trHeight w:val="4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Объекты массового кратковременного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before="12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</w:t>
            </w:r>
            <w:r w:rsidRPr="00181E29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181E29">
              <w:rPr>
                <w:color w:val="000000"/>
                <w:sz w:val="20"/>
                <w:szCs w:val="20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90 мин</w:t>
            </w:r>
            <w:r w:rsidRPr="00181E29">
              <w:rPr>
                <w:color w:val="000001"/>
                <w:sz w:val="20"/>
                <w:szCs w:val="20"/>
              </w:rPr>
              <w:t xml:space="preserve"> </w:t>
            </w:r>
            <w:r w:rsidRPr="00181E29">
              <w:rPr>
                <w:color w:val="000000"/>
                <w:sz w:val="20"/>
                <w:szCs w:val="20"/>
              </w:rPr>
              <w:t xml:space="preserve">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транспортная доступность</w:t>
            </w:r>
          </w:p>
        </w:tc>
      </w:tr>
      <w:tr w:rsidR="004749B5" w:rsidRPr="0070160D" w:rsidTr="00ED3362">
        <w:trPr>
          <w:trHeight w:val="3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т.ч. для активных видов отдыха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 xml:space="preserve">90 мин 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транспортная доступность</w:t>
            </w:r>
          </w:p>
        </w:tc>
      </w:tr>
      <w:tr w:rsidR="004749B5" w:rsidRPr="0070160D" w:rsidTr="00ED3362">
        <w:trPr>
          <w:trHeight w:val="46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Речные и озерные пляжи*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jc w:val="center"/>
              <w:rPr>
                <w:sz w:val="20"/>
                <w:szCs w:val="20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4749B5" w:rsidRPr="0070160D" w:rsidTr="00ED3362">
        <w:trPr>
          <w:trHeight w:val="4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Речные и озерные пляжи для детей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jc w:val="center"/>
              <w:rPr>
                <w:sz w:val="20"/>
                <w:szCs w:val="20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4749B5" w:rsidRPr="0070160D" w:rsidTr="00ED3362">
        <w:trPr>
          <w:trHeight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8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Специализированные лечебные пляжи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sz w:val="20"/>
                <w:szCs w:val="20"/>
                <w:vertAlign w:val="superscript"/>
              </w:rPr>
              <w:t xml:space="preserve"> </w:t>
            </w: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1 посетителя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jc w:val="center"/>
              <w:rPr>
                <w:sz w:val="20"/>
                <w:szCs w:val="20"/>
              </w:rPr>
            </w:pPr>
            <w:r w:rsidRPr="007016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нормируется</w:t>
            </w:r>
          </w:p>
        </w:tc>
      </w:tr>
      <w:tr w:rsidR="004749B5" w:rsidRPr="0070160D" w:rsidTr="00ED3362">
        <w:trPr>
          <w:trHeight w:val="730"/>
        </w:trPr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Pr="00181E29">
              <w:rPr>
                <w:color w:val="000000"/>
                <w:sz w:val="20"/>
                <w:szCs w:val="20"/>
              </w:rPr>
              <w:t>- Размеры речных и озерных пляжей, размещаемых вне курортных зон на землях, пригодных для сельскохозяйственного использования, следует принимать из расчета 5 кв.м  на одного посетителя.</w:t>
            </w:r>
          </w:p>
        </w:tc>
      </w:tr>
    </w:tbl>
    <w:p w:rsidR="004749B5" w:rsidRPr="00784A90" w:rsidRDefault="004749B5" w:rsidP="004749B5"/>
    <w:p w:rsidR="004749B5" w:rsidRPr="0070160D" w:rsidRDefault="004749B5" w:rsidP="004749B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>Раздел 16.  Расчетные показатели</w:t>
      </w:r>
      <w:r>
        <w:rPr>
          <w:rFonts w:ascii="Times New Roman" w:hAnsi="Times New Roman" w:cs="Times New Roman"/>
          <w:b/>
        </w:rPr>
        <w:t xml:space="preserve"> для</w:t>
      </w:r>
      <w:r w:rsidRPr="0070160D">
        <w:rPr>
          <w:rFonts w:ascii="Times New Roman" w:hAnsi="Times New Roman" w:cs="Times New Roman"/>
          <w:b/>
        </w:rPr>
        <w:t xml:space="preserve"> городских лесов</w:t>
      </w:r>
    </w:p>
    <w:p w:rsidR="004749B5" w:rsidRDefault="004749B5" w:rsidP="004749B5"/>
    <w:p w:rsidR="004749B5" w:rsidRPr="0070160D" w:rsidRDefault="004749B5" w:rsidP="004749B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4749B5" w:rsidRPr="0070160D" w:rsidRDefault="004749B5" w:rsidP="004749B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 xml:space="preserve">Нормативные требования к размещению и площади городских лесов, лесопарков и зеленых зон установлены в соответствии с </w:t>
      </w:r>
      <w:r>
        <w:rPr>
          <w:rFonts w:ascii="Times New Roman" w:hAnsi="Times New Roman" w:cs="Times New Roman"/>
        </w:rPr>
        <w:t xml:space="preserve">СП 42.13330.2016  </w:t>
      </w:r>
      <w:r w:rsidRPr="0070160D">
        <w:rPr>
          <w:rFonts w:ascii="Times New Roman" w:hAnsi="Times New Roman" w:cs="Times New Roman"/>
        </w:rPr>
        <w:t>(Актуализированная редакция СНиП 2.07.01-89* «Градостроительство. Планировка и застройка городских и сельских поселений»), Постановления Правительства РФ от 14</w:t>
      </w:r>
      <w:r>
        <w:rPr>
          <w:rFonts w:ascii="Times New Roman" w:hAnsi="Times New Roman" w:cs="Times New Roman"/>
        </w:rPr>
        <w:t>.12.2</w:t>
      </w:r>
      <w:r w:rsidRPr="0070160D">
        <w:rPr>
          <w:rFonts w:ascii="Times New Roman" w:hAnsi="Times New Roman" w:cs="Times New Roman"/>
        </w:rPr>
        <w:t>009 г</w:t>
      </w:r>
      <w:r>
        <w:rPr>
          <w:rFonts w:ascii="Times New Roman" w:hAnsi="Times New Roman" w:cs="Times New Roman"/>
        </w:rPr>
        <w:t>.</w:t>
      </w:r>
      <w:r w:rsidRPr="0070160D">
        <w:rPr>
          <w:rFonts w:ascii="Times New Roman" w:hAnsi="Times New Roman" w:cs="Times New Roman"/>
        </w:rPr>
        <w:t xml:space="preserve">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4749B5" w:rsidRPr="0070160D" w:rsidRDefault="004749B5" w:rsidP="004749B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4749B5" w:rsidRPr="0070160D" w:rsidRDefault="004749B5" w:rsidP="004749B5">
      <w:pPr>
        <w:spacing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4749B5" w:rsidRPr="004F218C" w:rsidRDefault="004749B5" w:rsidP="004749B5">
      <w:pPr>
        <w:spacing w:after="60" w:line="274" w:lineRule="exact"/>
        <w:ind w:left="20" w:right="20" w:firstLine="66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>Минимально допустимый уровень обеспеченности городскими лесами и максимально допустимый уровень их территориальной до</w:t>
      </w:r>
      <w:r>
        <w:rPr>
          <w:rFonts w:ascii="Times New Roman" w:hAnsi="Times New Roman" w:cs="Times New Roman"/>
        </w:rPr>
        <w:t>ступности не нормируется.</w:t>
      </w:r>
    </w:p>
    <w:p w:rsidR="004749B5" w:rsidRDefault="004749B5" w:rsidP="004749B5">
      <w:pPr>
        <w:ind w:firstLine="709"/>
      </w:pPr>
      <w:r w:rsidRPr="008B60EF">
        <w:rPr>
          <w:rFonts w:ascii="Times New Roman" w:hAnsi="Times New Roman" w:cs="Times New Roman"/>
        </w:rPr>
        <w:t xml:space="preserve">Показатели по </w:t>
      </w:r>
      <w:r>
        <w:rPr>
          <w:rFonts w:ascii="Times New Roman" w:hAnsi="Times New Roman" w:cs="Times New Roman"/>
        </w:rPr>
        <w:t xml:space="preserve">городским лесам </w:t>
      </w:r>
      <w:r w:rsidRPr="008B60EF">
        <w:rPr>
          <w:rFonts w:ascii="Times New Roman" w:hAnsi="Times New Roman" w:cs="Times New Roman"/>
        </w:rPr>
        <w:t>объектам</w:t>
      </w:r>
      <w:r>
        <w:rPr>
          <w:rFonts w:ascii="Times New Roman" w:hAnsi="Times New Roman" w:cs="Times New Roman"/>
        </w:rPr>
        <w:t xml:space="preserve"> </w:t>
      </w:r>
      <w:r w:rsidRPr="008B60EF">
        <w:rPr>
          <w:rFonts w:ascii="Times New Roman" w:hAnsi="Times New Roman" w:cs="Times New Roman"/>
        </w:rPr>
        <w:t xml:space="preserve">приведены в таблице </w:t>
      </w:r>
      <w:r w:rsidRPr="005002C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5002C6">
        <w:rPr>
          <w:rFonts w:ascii="Times New Roman" w:hAnsi="Times New Roman" w:cs="Times New Roman"/>
        </w:rPr>
        <w:t>.</w:t>
      </w:r>
    </w:p>
    <w:p w:rsidR="004749B5" w:rsidRDefault="004749B5" w:rsidP="004749B5">
      <w:pPr>
        <w:pStyle w:val="3"/>
        <w:shd w:val="clear" w:color="auto" w:fill="auto"/>
        <w:spacing w:line="240" w:lineRule="auto"/>
        <w:ind w:right="20" w:firstLine="680"/>
        <w:jc w:val="right"/>
      </w:pPr>
      <w:r>
        <w:t>Таблица 16</w:t>
      </w:r>
    </w:p>
    <w:p w:rsidR="004749B5" w:rsidRDefault="004749B5" w:rsidP="004749B5">
      <w:pPr>
        <w:pStyle w:val="3"/>
        <w:shd w:val="clear" w:color="auto" w:fill="auto"/>
        <w:spacing w:line="240" w:lineRule="auto"/>
        <w:ind w:right="20" w:firstLine="680"/>
        <w:jc w:val="righ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794"/>
        <w:gridCol w:w="2041"/>
        <w:gridCol w:w="1276"/>
        <w:gridCol w:w="2976"/>
      </w:tblGrid>
      <w:tr w:rsidR="004749B5" w:rsidRPr="0070160D" w:rsidTr="00ED3362">
        <w:trPr>
          <w:trHeight w:val="6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№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п/п</w:t>
            </w:r>
          </w:p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22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8" w:lineRule="exact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4749B5" w:rsidRPr="0070160D" w:rsidTr="00ED3362">
        <w:trPr>
          <w:trHeight w:val="43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74" w:lineRule="exact"/>
              <w:ind w:right="300" w:firstLine="0"/>
              <w:jc w:val="right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Величина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00" w:firstLine="0"/>
              <w:rPr>
                <w:color w:val="000000"/>
                <w:sz w:val="20"/>
                <w:szCs w:val="20"/>
              </w:rPr>
            </w:pPr>
          </w:p>
        </w:tc>
      </w:tr>
      <w:tr w:rsidR="004749B5" w:rsidRPr="0070160D" w:rsidTr="00ED3362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60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147" w:firstLine="0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Городские леса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left="46"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Не нормируется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181E29" w:rsidRDefault="004749B5" w:rsidP="00ED3362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181E29">
              <w:rPr>
                <w:color w:val="000000"/>
                <w:sz w:val="20"/>
                <w:szCs w:val="20"/>
              </w:rPr>
              <w:t>Не нормируется</w:t>
            </w:r>
          </w:p>
        </w:tc>
      </w:tr>
    </w:tbl>
    <w:p w:rsidR="004749B5" w:rsidRDefault="004749B5" w:rsidP="004749B5"/>
    <w:p w:rsidR="004749B5" w:rsidRPr="0070160D" w:rsidRDefault="004749B5" w:rsidP="004749B5">
      <w:pPr>
        <w:rPr>
          <w:rFonts w:ascii="Times New Roman" w:hAnsi="Times New Roman" w:cs="Times New Roman"/>
          <w:b/>
        </w:rPr>
      </w:pPr>
      <w:r w:rsidRPr="0070160D">
        <w:rPr>
          <w:rFonts w:ascii="Times New Roman" w:hAnsi="Times New Roman" w:cs="Times New Roman"/>
          <w:b/>
        </w:rPr>
        <w:t>Раздел 17.  Расчетные показатели объект</w:t>
      </w:r>
      <w:r>
        <w:rPr>
          <w:rFonts w:ascii="Times New Roman" w:hAnsi="Times New Roman" w:cs="Times New Roman"/>
          <w:b/>
        </w:rPr>
        <w:t>ов</w:t>
      </w:r>
      <w:r w:rsidRPr="0070160D">
        <w:rPr>
          <w:rFonts w:ascii="Times New Roman" w:hAnsi="Times New Roman" w:cs="Times New Roman"/>
          <w:b/>
        </w:rPr>
        <w:t xml:space="preserve"> благоустройства и озеленения территорий</w:t>
      </w:r>
    </w:p>
    <w:p w:rsidR="004749B5" w:rsidRDefault="004749B5" w:rsidP="004749B5"/>
    <w:p w:rsidR="004749B5" w:rsidRPr="0070160D" w:rsidRDefault="004749B5" w:rsidP="004749B5">
      <w:pPr>
        <w:spacing w:after="65" w:line="274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70160D">
        <w:rPr>
          <w:rFonts w:ascii="Times New Roman" w:hAnsi="Times New Roman" w:cs="Times New Roman"/>
        </w:rPr>
        <w:t xml:space="preserve">Нормативные требования к размещению и параметрам озелененных территорий общего пользования приведены в соответствии с </w:t>
      </w:r>
      <w:r>
        <w:rPr>
          <w:rFonts w:ascii="Times New Roman" w:hAnsi="Times New Roman" w:cs="Times New Roman"/>
        </w:rPr>
        <w:t xml:space="preserve">СП 42.13330.2016  </w:t>
      </w:r>
      <w:r w:rsidRPr="0070160D">
        <w:rPr>
          <w:rFonts w:ascii="Times New Roman" w:hAnsi="Times New Roman" w:cs="Times New Roman"/>
        </w:rPr>
        <w:t>(Актуализированная редакция СНиП 2.07.01-89* «Градостроительство. Планировка и застройка городских и сельских поселений», пп. 9.13 - 9.15, 9.19).</w:t>
      </w:r>
    </w:p>
    <w:p w:rsidR="004749B5" w:rsidRDefault="004749B5" w:rsidP="004749B5">
      <w:pPr>
        <w:ind w:firstLine="709"/>
      </w:pPr>
      <w:r w:rsidRPr="0070160D">
        <w:rPr>
          <w:rFonts w:ascii="Times New Roman" w:hAnsi="Times New Roman" w:cs="Times New Roman"/>
        </w:rPr>
        <w:t>Показатели по объектам благоустройства и озеленения территорий приведены в таблице 17</w:t>
      </w:r>
      <w:r w:rsidRPr="005002C6">
        <w:rPr>
          <w:rFonts w:ascii="Times New Roman" w:hAnsi="Times New Roman" w:cs="Times New Roman"/>
        </w:rPr>
        <w:t>.</w:t>
      </w:r>
    </w:p>
    <w:p w:rsidR="004749B5" w:rsidRDefault="004749B5" w:rsidP="004749B5">
      <w:pPr>
        <w:pStyle w:val="3"/>
        <w:shd w:val="clear" w:color="auto" w:fill="auto"/>
        <w:spacing w:line="240" w:lineRule="auto"/>
        <w:ind w:right="20" w:firstLine="680"/>
        <w:jc w:val="right"/>
        <w:rPr>
          <w:rFonts w:eastAsia="Tahoma"/>
          <w:sz w:val="24"/>
          <w:szCs w:val="24"/>
        </w:rPr>
      </w:pPr>
      <w:r w:rsidRPr="0070160D">
        <w:rPr>
          <w:rFonts w:eastAsia="Tahoma"/>
          <w:sz w:val="24"/>
          <w:szCs w:val="24"/>
        </w:rPr>
        <w:t>Таблица 17</w:t>
      </w:r>
    </w:p>
    <w:p w:rsidR="004749B5" w:rsidRPr="0070160D" w:rsidRDefault="004749B5" w:rsidP="004749B5">
      <w:pPr>
        <w:pStyle w:val="3"/>
        <w:shd w:val="clear" w:color="auto" w:fill="auto"/>
        <w:spacing w:line="240" w:lineRule="auto"/>
        <w:ind w:right="20" w:firstLine="680"/>
        <w:jc w:val="right"/>
        <w:rPr>
          <w:rFonts w:eastAsia="Tahoma"/>
          <w:sz w:val="24"/>
          <w:szCs w:val="24"/>
        </w:rPr>
      </w:pPr>
    </w:p>
    <w:tbl>
      <w:tblPr>
        <w:tblW w:w="9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640"/>
        <w:gridCol w:w="1416"/>
        <w:gridCol w:w="1906"/>
        <w:gridCol w:w="2924"/>
      </w:tblGrid>
      <w:tr w:rsidR="004749B5" w:rsidRPr="0070160D" w:rsidTr="00ED3362">
        <w:trPr>
          <w:trHeight w:val="63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4749B5" w:rsidRPr="0070160D" w:rsidRDefault="004749B5" w:rsidP="00ED3362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ind w:left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Наименование одного или нескольких видов объектов 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местного значения поселения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spacing w:line="283" w:lineRule="exact"/>
              <w:ind w:right="36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Минимально допустимый уровень обеспеченности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Максимально допустимый уровень территориальной 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доступности</w:t>
            </w:r>
          </w:p>
        </w:tc>
      </w:tr>
      <w:tr w:rsidR="004749B5" w:rsidRPr="0070160D" w:rsidTr="00ED3362">
        <w:trPr>
          <w:trHeight w:val="49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ind w:left="46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Величина</w:t>
            </w:r>
          </w:p>
        </w:tc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ind w:left="20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49B5" w:rsidRPr="0070160D" w:rsidTr="00ED3362">
        <w:trPr>
          <w:trHeight w:val="8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9B5" w:rsidRPr="0070160D" w:rsidRDefault="004749B5" w:rsidP="00ED3362">
            <w:pPr>
              <w:spacing w:line="274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016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1 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Default="004749B5" w:rsidP="00ED3362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49B5" w:rsidRPr="0070160D" w:rsidRDefault="004749B5" w:rsidP="00ED3362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10-12</w:t>
            </w:r>
          </w:p>
          <w:p w:rsidR="004749B5" w:rsidRPr="0070160D" w:rsidRDefault="004749B5" w:rsidP="00ED3362">
            <w:pPr>
              <w:spacing w:line="278" w:lineRule="exact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9B5" w:rsidRPr="0070160D" w:rsidRDefault="004749B5" w:rsidP="00ED3362">
            <w:pPr>
              <w:spacing w:line="274" w:lineRule="exact"/>
              <w:ind w:left="20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16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мин  </w:t>
            </w:r>
          </w:p>
        </w:tc>
      </w:tr>
    </w:tbl>
    <w:p w:rsidR="004749B5" w:rsidRPr="00251A7E" w:rsidRDefault="004749B5" w:rsidP="004749B5">
      <w:pPr>
        <w:pStyle w:val="a6"/>
        <w:ind w:firstLine="0"/>
      </w:pPr>
    </w:p>
    <w:p w:rsidR="00C20040" w:rsidRDefault="00C20040" w:rsidP="004749B5">
      <w:pPr>
        <w:pStyle w:val="12"/>
        <w:shd w:val="clear" w:color="auto" w:fill="auto"/>
        <w:spacing w:line="274" w:lineRule="exact"/>
        <w:ind w:left="20" w:right="20" w:hanging="20"/>
        <w:jc w:val="both"/>
        <w:rPr>
          <w:b/>
          <w:sz w:val="26"/>
          <w:szCs w:val="26"/>
        </w:rPr>
      </w:pPr>
    </w:p>
    <w:p w:rsidR="00C20040" w:rsidRDefault="00C20040" w:rsidP="004749B5">
      <w:pPr>
        <w:pStyle w:val="12"/>
        <w:shd w:val="clear" w:color="auto" w:fill="auto"/>
        <w:spacing w:line="274" w:lineRule="exact"/>
        <w:ind w:left="20" w:right="20" w:hanging="20"/>
        <w:jc w:val="both"/>
        <w:rPr>
          <w:b/>
          <w:sz w:val="26"/>
          <w:szCs w:val="26"/>
        </w:rPr>
      </w:pPr>
    </w:p>
    <w:p w:rsidR="00C20040" w:rsidRDefault="00C20040" w:rsidP="004749B5">
      <w:pPr>
        <w:pStyle w:val="12"/>
        <w:shd w:val="clear" w:color="auto" w:fill="auto"/>
        <w:spacing w:line="274" w:lineRule="exact"/>
        <w:ind w:left="20" w:right="20" w:hanging="20"/>
        <w:jc w:val="both"/>
        <w:rPr>
          <w:b/>
          <w:sz w:val="26"/>
          <w:szCs w:val="26"/>
        </w:rPr>
      </w:pPr>
    </w:p>
    <w:p w:rsidR="00C20040" w:rsidRDefault="00C20040" w:rsidP="004749B5">
      <w:pPr>
        <w:pStyle w:val="12"/>
        <w:shd w:val="clear" w:color="auto" w:fill="auto"/>
        <w:spacing w:line="274" w:lineRule="exact"/>
        <w:ind w:left="20" w:right="20" w:hanging="20"/>
        <w:jc w:val="both"/>
        <w:rPr>
          <w:b/>
          <w:sz w:val="26"/>
          <w:szCs w:val="26"/>
        </w:rPr>
      </w:pPr>
    </w:p>
    <w:p w:rsidR="00C20040" w:rsidRDefault="00C20040" w:rsidP="004749B5">
      <w:pPr>
        <w:pStyle w:val="12"/>
        <w:shd w:val="clear" w:color="auto" w:fill="auto"/>
        <w:spacing w:line="274" w:lineRule="exact"/>
        <w:ind w:left="20" w:right="20" w:hanging="20"/>
        <w:jc w:val="both"/>
        <w:rPr>
          <w:b/>
          <w:sz w:val="26"/>
          <w:szCs w:val="26"/>
        </w:rPr>
      </w:pPr>
    </w:p>
    <w:p w:rsidR="004749B5" w:rsidRPr="00A278A3" w:rsidRDefault="004749B5" w:rsidP="004749B5">
      <w:pPr>
        <w:spacing w:after="0" w:line="240" w:lineRule="auto"/>
        <w:rPr>
          <w:sz w:val="24"/>
          <w:szCs w:val="24"/>
        </w:rPr>
      </w:pPr>
      <w:bookmarkStart w:id="9" w:name="_GoBack"/>
      <w:bookmarkEnd w:id="9"/>
    </w:p>
    <w:p w:rsidR="004749B5" w:rsidRPr="00A278A3" w:rsidRDefault="004749B5" w:rsidP="004749B5">
      <w:pPr>
        <w:rPr>
          <w:sz w:val="24"/>
          <w:szCs w:val="24"/>
        </w:rPr>
      </w:pPr>
    </w:p>
    <w:p w:rsidR="004749B5" w:rsidRPr="00A278A3" w:rsidRDefault="004749B5" w:rsidP="004749B5">
      <w:pPr>
        <w:rPr>
          <w:sz w:val="24"/>
          <w:szCs w:val="24"/>
        </w:rPr>
      </w:pPr>
    </w:p>
    <w:p w:rsidR="00B671EF" w:rsidRDefault="00B671EF"/>
    <w:sectPr w:rsidR="00B671EF" w:rsidSect="004749B5">
      <w:footerReference w:type="even" r:id="rId9"/>
      <w:footerReference w:type="default" r:id="rId10"/>
      <w:pgSz w:w="11905" w:h="16837"/>
      <w:pgMar w:top="567" w:right="851" w:bottom="284" w:left="1418" w:header="0" w:footer="2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ED" w:rsidRDefault="00961CED" w:rsidP="001E307B">
      <w:pPr>
        <w:spacing w:after="0" w:line="240" w:lineRule="auto"/>
      </w:pPr>
      <w:r>
        <w:separator/>
      </w:r>
    </w:p>
  </w:endnote>
  <w:endnote w:type="continuationSeparator" w:id="0">
    <w:p w:rsidR="00961CED" w:rsidRDefault="00961CED" w:rsidP="001E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85" w:rsidRPr="00845670" w:rsidRDefault="007A3785">
    <w:pPr>
      <w:pStyle w:val="a9"/>
      <w:jc w:val="right"/>
      <w:rPr>
        <w:sz w:val="22"/>
        <w:szCs w:val="22"/>
      </w:rPr>
    </w:pPr>
    <w:r w:rsidRPr="00845670">
      <w:rPr>
        <w:sz w:val="22"/>
        <w:szCs w:val="22"/>
      </w:rPr>
      <w:fldChar w:fldCharType="begin"/>
    </w:r>
    <w:r w:rsidRPr="00845670">
      <w:rPr>
        <w:sz w:val="22"/>
        <w:szCs w:val="22"/>
      </w:rPr>
      <w:instrText>PAGE   \* MERGEFORMAT</w:instrText>
    </w:r>
    <w:r w:rsidRPr="00845670">
      <w:rPr>
        <w:sz w:val="22"/>
        <w:szCs w:val="22"/>
      </w:rPr>
      <w:fldChar w:fldCharType="separate"/>
    </w:r>
    <w:r>
      <w:rPr>
        <w:noProof/>
        <w:sz w:val="22"/>
        <w:szCs w:val="22"/>
      </w:rPr>
      <w:t>14</w:t>
    </w:r>
    <w:r w:rsidRPr="00845670">
      <w:rPr>
        <w:sz w:val="22"/>
        <w:szCs w:val="22"/>
      </w:rPr>
      <w:fldChar w:fldCharType="end"/>
    </w:r>
  </w:p>
  <w:p w:rsidR="007A3785" w:rsidRDefault="007A37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785" w:rsidRPr="00A54713" w:rsidRDefault="007A3785">
    <w:pPr>
      <w:pStyle w:val="a9"/>
      <w:jc w:val="right"/>
      <w:rPr>
        <w:sz w:val="22"/>
        <w:szCs w:val="22"/>
      </w:rPr>
    </w:pPr>
    <w:r w:rsidRPr="00A54713">
      <w:rPr>
        <w:sz w:val="22"/>
        <w:szCs w:val="22"/>
      </w:rPr>
      <w:fldChar w:fldCharType="begin"/>
    </w:r>
    <w:r w:rsidRPr="00A54713">
      <w:rPr>
        <w:sz w:val="22"/>
        <w:szCs w:val="22"/>
      </w:rPr>
      <w:instrText>PAGE   \* MERGEFORMAT</w:instrText>
    </w:r>
    <w:r w:rsidRPr="00A54713">
      <w:rPr>
        <w:sz w:val="22"/>
        <w:szCs w:val="22"/>
      </w:rPr>
      <w:fldChar w:fldCharType="separate"/>
    </w:r>
    <w:r w:rsidR="00F15C67">
      <w:rPr>
        <w:noProof/>
        <w:sz w:val="22"/>
        <w:szCs w:val="22"/>
      </w:rPr>
      <w:t>20</w:t>
    </w:r>
    <w:r w:rsidRPr="00A54713">
      <w:rPr>
        <w:sz w:val="22"/>
        <w:szCs w:val="22"/>
      </w:rPr>
      <w:fldChar w:fldCharType="end"/>
    </w:r>
  </w:p>
  <w:p w:rsidR="007A3785" w:rsidRDefault="007A37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ED" w:rsidRDefault="00961CED" w:rsidP="001E307B">
      <w:pPr>
        <w:spacing w:after="0" w:line="240" w:lineRule="auto"/>
      </w:pPr>
      <w:r>
        <w:separator/>
      </w:r>
    </w:p>
  </w:footnote>
  <w:footnote w:type="continuationSeparator" w:id="0">
    <w:p w:rsidR="00961CED" w:rsidRDefault="00961CED" w:rsidP="001E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FB6"/>
    <w:multiLevelType w:val="multilevel"/>
    <w:tmpl w:val="11147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B7A90"/>
    <w:multiLevelType w:val="multilevel"/>
    <w:tmpl w:val="504CC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55546C"/>
    <w:multiLevelType w:val="multilevel"/>
    <w:tmpl w:val="E9F4B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63AA5"/>
    <w:multiLevelType w:val="multilevel"/>
    <w:tmpl w:val="2CA62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A3052"/>
    <w:multiLevelType w:val="multilevel"/>
    <w:tmpl w:val="0A5A7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50280"/>
    <w:multiLevelType w:val="multilevel"/>
    <w:tmpl w:val="44C6B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83798"/>
    <w:multiLevelType w:val="multilevel"/>
    <w:tmpl w:val="23060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797CB3"/>
    <w:multiLevelType w:val="hybridMultilevel"/>
    <w:tmpl w:val="5900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5"/>
    <w:rsid w:val="000B142B"/>
    <w:rsid w:val="001E307B"/>
    <w:rsid w:val="0027180D"/>
    <w:rsid w:val="004749B5"/>
    <w:rsid w:val="00691496"/>
    <w:rsid w:val="007A3785"/>
    <w:rsid w:val="0087766F"/>
    <w:rsid w:val="00952B6B"/>
    <w:rsid w:val="00961CED"/>
    <w:rsid w:val="0098030A"/>
    <w:rsid w:val="009F2834"/>
    <w:rsid w:val="00B671EF"/>
    <w:rsid w:val="00BB3908"/>
    <w:rsid w:val="00BB59EF"/>
    <w:rsid w:val="00C20040"/>
    <w:rsid w:val="00D60930"/>
    <w:rsid w:val="00DB0EE2"/>
    <w:rsid w:val="00E40795"/>
    <w:rsid w:val="00ED3362"/>
    <w:rsid w:val="00F15C67"/>
    <w:rsid w:val="00F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BB5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4749B5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character" w:customStyle="1" w:styleId="a3">
    <w:name w:val="Основной текст_"/>
    <w:link w:val="3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4749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Подпись к таблице (2)_"/>
    <w:link w:val="24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9B5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40">
    <w:name w:val="Основной текст (4)"/>
    <w:basedOn w:val="a"/>
    <w:link w:val="4"/>
    <w:rsid w:val="004749B5"/>
    <w:pPr>
      <w:shd w:val="clear" w:color="auto" w:fill="FFFFFF"/>
      <w:spacing w:before="1140" w:after="2700" w:line="341" w:lineRule="exact"/>
      <w:jc w:val="center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80">
    <w:name w:val="Основной текст (8)"/>
    <w:basedOn w:val="a"/>
    <w:link w:val="8"/>
    <w:rsid w:val="004749B5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3">
    <w:name w:val="Основной текст3"/>
    <w:basedOn w:val="a"/>
    <w:link w:val="a3"/>
    <w:rsid w:val="004749B5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4749B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rsid w:val="004749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1"/>
    <w:basedOn w:val="a"/>
    <w:rsid w:val="004749B5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6">
    <w:name w:val="No Spacing"/>
    <w:link w:val="a7"/>
    <w:uiPriority w:val="1"/>
    <w:qFormat/>
    <w:rsid w:val="004749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Без интервала Знак"/>
    <w:link w:val="a6"/>
    <w:uiPriority w:val="1"/>
    <w:rsid w:val="004749B5"/>
    <w:rPr>
      <w:rFonts w:ascii="Times New Roman" w:eastAsia="Calibri" w:hAnsi="Times New Roman" w:cs="Times New Roman"/>
      <w:sz w:val="28"/>
      <w:lang w:eastAsia="en-US"/>
    </w:rPr>
  </w:style>
  <w:style w:type="paragraph" w:styleId="a8">
    <w:name w:val="List Paragraph"/>
    <w:basedOn w:val="a"/>
    <w:uiPriority w:val="34"/>
    <w:qFormat/>
    <w:rsid w:val="00474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74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4749B5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749B5"/>
    <w:rPr>
      <w:rFonts w:ascii="Tahoma" w:eastAsia="Tahoma" w:hAnsi="Tahoma" w:cs="Times New Roman"/>
      <w:color w:val="000000"/>
      <w:sz w:val="24"/>
      <w:szCs w:val="24"/>
    </w:rPr>
  </w:style>
  <w:style w:type="paragraph" w:customStyle="1" w:styleId="41">
    <w:name w:val="Основной текст4"/>
    <w:basedOn w:val="a"/>
    <w:rsid w:val="004749B5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color w:val="000000"/>
    </w:rPr>
  </w:style>
  <w:style w:type="character" w:customStyle="1" w:styleId="30">
    <w:name w:val="Подпись к таблице (3)"/>
    <w:rsid w:val="004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styleId="ab">
    <w:name w:val="Hyperlink"/>
    <w:basedOn w:val="a0"/>
    <w:rsid w:val="004749B5"/>
    <w:rPr>
      <w:color w:val="0066CC"/>
      <w:u w:val="single"/>
    </w:rPr>
  </w:style>
  <w:style w:type="character" w:customStyle="1" w:styleId="ac">
    <w:name w:val="Колонтитул_"/>
    <w:basedOn w:val="a0"/>
    <w:link w:val="ad"/>
    <w:rsid w:val="004749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85pt">
    <w:name w:val="Колонтитул + Century Gothic;8;5 pt"/>
    <w:basedOn w:val="ac"/>
    <w:rsid w:val="004749B5"/>
    <w:rPr>
      <w:rFonts w:ascii="Century Gothic" w:eastAsia="Century Gothic" w:hAnsi="Century Gothic" w:cs="Century Gothic"/>
      <w:spacing w:val="0"/>
      <w:sz w:val="17"/>
      <w:szCs w:val="17"/>
      <w:shd w:val="clear" w:color="auto" w:fill="FFFFFF"/>
    </w:rPr>
  </w:style>
  <w:style w:type="character" w:customStyle="1" w:styleId="115pt">
    <w:name w:val="Колонтитул + 11;5 pt"/>
    <w:basedOn w:val="ac"/>
    <w:rsid w:val="004749B5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749B5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749B5"/>
    <w:rPr>
      <w:rFonts w:ascii="Century Gothic" w:eastAsia="Century Gothic" w:hAnsi="Century Gothic" w:cs="Century Gothic"/>
      <w:sz w:val="31"/>
      <w:szCs w:val="31"/>
      <w:shd w:val="clear" w:color="auto" w:fill="FFFFFF"/>
    </w:rPr>
  </w:style>
  <w:style w:type="character" w:customStyle="1" w:styleId="25">
    <w:name w:val="Заголовок №2_"/>
    <w:basedOn w:val="a0"/>
    <w:link w:val="26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rsid w:val="004749B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0">
    <w:name w:val="Основной текст (6)"/>
    <w:basedOn w:val="6"/>
    <w:rsid w:val="004749B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Заголовок №3_"/>
    <w:basedOn w:val="a0"/>
    <w:link w:val="34"/>
    <w:rsid w:val="004749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главление 3 Знак"/>
    <w:basedOn w:val="a0"/>
    <w:link w:val="36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главление 4 Знак"/>
    <w:basedOn w:val="a0"/>
    <w:link w:val="43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49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4">
    <w:name w:val="Заголовок №4_"/>
    <w:basedOn w:val="a0"/>
    <w:link w:val="45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5pt">
    <w:name w:val="Основной текст + 12;5 pt;Курсив"/>
    <w:basedOn w:val="a3"/>
    <w:rsid w:val="004749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  <w:lang w:val="en-US"/>
    </w:rPr>
  </w:style>
  <w:style w:type="paragraph" w:customStyle="1" w:styleId="ad">
    <w:name w:val="Колонтитул"/>
    <w:basedOn w:val="a"/>
    <w:link w:val="ac"/>
    <w:rsid w:val="004749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4749B5"/>
    <w:pPr>
      <w:shd w:val="clear" w:color="auto" w:fill="FFFFFF"/>
      <w:spacing w:after="180" w:line="250" w:lineRule="exact"/>
      <w:jc w:val="righ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0">
    <w:name w:val="Заголовок №1"/>
    <w:basedOn w:val="a"/>
    <w:link w:val="1"/>
    <w:rsid w:val="004749B5"/>
    <w:pPr>
      <w:shd w:val="clear" w:color="auto" w:fill="FFFFFF"/>
      <w:spacing w:before="2640" w:after="780" w:line="394" w:lineRule="exact"/>
      <w:jc w:val="center"/>
      <w:outlineLvl w:val="0"/>
    </w:pPr>
    <w:rPr>
      <w:rFonts w:ascii="Century Gothic" w:eastAsia="Century Gothic" w:hAnsi="Century Gothic" w:cs="Century Gothic"/>
      <w:sz w:val="31"/>
      <w:szCs w:val="31"/>
    </w:rPr>
  </w:style>
  <w:style w:type="paragraph" w:customStyle="1" w:styleId="26">
    <w:name w:val="Заголовок №2"/>
    <w:basedOn w:val="a"/>
    <w:link w:val="25"/>
    <w:rsid w:val="004749B5"/>
    <w:pPr>
      <w:shd w:val="clear" w:color="auto" w:fill="FFFFFF"/>
      <w:spacing w:before="780" w:after="660" w:line="341" w:lineRule="exact"/>
      <w:jc w:val="center"/>
      <w:outlineLvl w:val="1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50">
    <w:name w:val="Основной текст (5)"/>
    <w:basedOn w:val="a"/>
    <w:link w:val="5"/>
    <w:rsid w:val="004749B5"/>
    <w:pPr>
      <w:shd w:val="clear" w:color="auto" w:fill="FFFFFF"/>
      <w:spacing w:before="900" w:after="0" w:line="691" w:lineRule="exact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34">
    <w:name w:val="Заголовок №3"/>
    <w:basedOn w:val="a"/>
    <w:link w:val="33"/>
    <w:rsid w:val="004749B5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6">
    <w:name w:val="toc 3"/>
    <w:basedOn w:val="a"/>
    <w:link w:val="35"/>
    <w:autoRedefine/>
    <w:rsid w:val="004749B5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43">
    <w:name w:val="toc 4"/>
    <w:basedOn w:val="a"/>
    <w:link w:val="42"/>
    <w:autoRedefine/>
    <w:rsid w:val="004749B5"/>
    <w:pPr>
      <w:shd w:val="clear" w:color="auto" w:fill="FFFFFF"/>
      <w:spacing w:before="18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rsid w:val="004749B5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70">
    <w:name w:val="Основной текст (7)"/>
    <w:basedOn w:val="a"/>
    <w:link w:val="7"/>
    <w:rsid w:val="004749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Заголовок №4"/>
    <w:basedOn w:val="a"/>
    <w:link w:val="44"/>
    <w:rsid w:val="004749B5"/>
    <w:pPr>
      <w:shd w:val="clear" w:color="auto" w:fill="FFFFFF"/>
      <w:spacing w:before="180" w:after="180" w:line="0" w:lineRule="atLeast"/>
      <w:ind w:firstLine="660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4749B5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749B5"/>
    <w:rPr>
      <w:rFonts w:ascii="Tahoma" w:eastAsia="Tahoma" w:hAnsi="Tahoma" w:cs="Tahoma"/>
      <w:color w:val="000000"/>
      <w:sz w:val="24"/>
      <w:szCs w:val="24"/>
    </w:rPr>
  </w:style>
  <w:style w:type="table" w:styleId="af0">
    <w:name w:val="Table Grid"/>
    <w:basedOn w:val="a1"/>
    <w:uiPriority w:val="59"/>
    <w:rsid w:val="004749B5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+ Полужирный"/>
    <w:basedOn w:val="a3"/>
    <w:rsid w:val="00474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">
    <w:name w:val="Заголовок №5_"/>
    <w:basedOn w:val="a0"/>
    <w:link w:val="52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3">
    <w:name w:val="Заголовок №5 + Не полужирный"/>
    <w:basedOn w:val="51"/>
    <w:rsid w:val="004749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3"/>
    <w:rsid w:val="004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52">
    <w:name w:val="Заголовок №5"/>
    <w:basedOn w:val="a"/>
    <w:link w:val="51"/>
    <w:rsid w:val="004749B5"/>
    <w:pPr>
      <w:shd w:val="clear" w:color="auto" w:fill="FFFFFF"/>
      <w:spacing w:after="300" w:line="0" w:lineRule="atLeast"/>
      <w:ind w:hanging="200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(9)_"/>
    <w:basedOn w:val="a0"/>
    <w:link w:val="90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749B5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rsid w:val="004749B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749B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styleId="af2">
    <w:name w:val="Balloon Text"/>
    <w:basedOn w:val="a"/>
    <w:link w:val="af3"/>
    <w:uiPriority w:val="99"/>
    <w:semiHidden/>
    <w:unhideWhenUsed/>
    <w:rsid w:val="004749B5"/>
    <w:pPr>
      <w:spacing w:after="0" w:line="240" w:lineRule="auto"/>
    </w:pPr>
    <w:rPr>
      <w:rFonts w:ascii="Segoe UI" w:eastAsia="Tahoma" w:hAnsi="Segoe UI" w:cs="Segoe UI"/>
      <w:color w:val="000000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9B5"/>
    <w:rPr>
      <w:rFonts w:ascii="Segoe UI" w:eastAsia="Tahoma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BB59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Strong"/>
    <w:basedOn w:val="a0"/>
    <w:qFormat/>
    <w:rsid w:val="00BB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BB5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4">
    <w:name w:val="Основной текст (4)_"/>
    <w:link w:val="40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4749B5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character" w:customStyle="1" w:styleId="a3">
    <w:name w:val="Основной текст_"/>
    <w:link w:val="3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4749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Подпись к таблице (2)_"/>
    <w:link w:val="24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49B5"/>
    <w:pPr>
      <w:shd w:val="clear" w:color="auto" w:fill="FFFFFF"/>
      <w:spacing w:before="660" w:after="1500" w:line="350" w:lineRule="exact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40">
    <w:name w:val="Основной текст (4)"/>
    <w:basedOn w:val="a"/>
    <w:link w:val="4"/>
    <w:rsid w:val="004749B5"/>
    <w:pPr>
      <w:shd w:val="clear" w:color="auto" w:fill="FFFFFF"/>
      <w:spacing w:before="1140" w:after="2700" w:line="341" w:lineRule="exact"/>
      <w:jc w:val="center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80">
    <w:name w:val="Основной текст (8)"/>
    <w:basedOn w:val="a"/>
    <w:link w:val="8"/>
    <w:rsid w:val="004749B5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3">
    <w:name w:val="Основной текст3"/>
    <w:basedOn w:val="a"/>
    <w:link w:val="a3"/>
    <w:rsid w:val="004749B5"/>
    <w:pPr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4749B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Подпись к таблице (2)"/>
    <w:basedOn w:val="a"/>
    <w:link w:val="23"/>
    <w:rsid w:val="004749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1"/>
    <w:basedOn w:val="a"/>
    <w:rsid w:val="004749B5"/>
    <w:pPr>
      <w:shd w:val="clear" w:color="auto" w:fill="FFFFFF"/>
      <w:spacing w:after="60" w:line="0" w:lineRule="atLeast"/>
      <w:ind w:hanging="7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6">
    <w:name w:val="No Spacing"/>
    <w:link w:val="a7"/>
    <w:uiPriority w:val="1"/>
    <w:qFormat/>
    <w:rsid w:val="004749B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Без интервала Знак"/>
    <w:link w:val="a6"/>
    <w:uiPriority w:val="1"/>
    <w:rsid w:val="004749B5"/>
    <w:rPr>
      <w:rFonts w:ascii="Times New Roman" w:eastAsia="Calibri" w:hAnsi="Times New Roman" w:cs="Times New Roman"/>
      <w:sz w:val="28"/>
      <w:lang w:eastAsia="en-US"/>
    </w:rPr>
  </w:style>
  <w:style w:type="paragraph" w:styleId="a8">
    <w:name w:val="List Paragraph"/>
    <w:basedOn w:val="a"/>
    <w:uiPriority w:val="34"/>
    <w:qFormat/>
    <w:rsid w:val="004749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74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4749B5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imes New Roman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749B5"/>
    <w:rPr>
      <w:rFonts w:ascii="Tahoma" w:eastAsia="Tahoma" w:hAnsi="Tahoma" w:cs="Times New Roman"/>
      <w:color w:val="000000"/>
      <w:sz w:val="24"/>
      <w:szCs w:val="24"/>
    </w:rPr>
  </w:style>
  <w:style w:type="paragraph" w:customStyle="1" w:styleId="41">
    <w:name w:val="Основной текст4"/>
    <w:basedOn w:val="a"/>
    <w:rsid w:val="004749B5"/>
    <w:pPr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color w:val="000000"/>
    </w:rPr>
  </w:style>
  <w:style w:type="character" w:customStyle="1" w:styleId="30">
    <w:name w:val="Подпись к таблице (3)"/>
    <w:rsid w:val="004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styleId="ab">
    <w:name w:val="Hyperlink"/>
    <w:basedOn w:val="a0"/>
    <w:rsid w:val="004749B5"/>
    <w:rPr>
      <w:color w:val="0066CC"/>
      <w:u w:val="single"/>
    </w:rPr>
  </w:style>
  <w:style w:type="character" w:customStyle="1" w:styleId="ac">
    <w:name w:val="Колонтитул_"/>
    <w:basedOn w:val="a0"/>
    <w:link w:val="ad"/>
    <w:rsid w:val="004749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enturyGothic85pt">
    <w:name w:val="Колонтитул + Century Gothic;8;5 pt"/>
    <w:basedOn w:val="ac"/>
    <w:rsid w:val="004749B5"/>
    <w:rPr>
      <w:rFonts w:ascii="Century Gothic" w:eastAsia="Century Gothic" w:hAnsi="Century Gothic" w:cs="Century Gothic"/>
      <w:spacing w:val="0"/>
      <w:sz w:val="17"/>
      <w:szCs w:val="17"/>
      <w:shd w:val="clear" w:color="auto" w:fill="FFFFFF"/>
    </w:rPr>
  </w:style>
  <w:style w:type="character" w:customStyle="1" w:styleId="115pt">
    <w:name w:val="Колонтитул + 11;5 pt"/>
    <w:basedOn w:val="ac"/>
    <w:rsid w:val="004749B5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749B5"/>
    <w:rPr>
      <w:rFonts w:ascii="Century Gothic" w:eastAsia="Century Gothic" w:hAnsi="Century Gothic" w:cs="Century Gothic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4749B5"/>
    <w:rPr>
      <w:rFonts w:ascii="Century Gothic" w:eastAsia="Century Gothic" w:hAnsi="Century Gothic" w:cs="Century Gothic"/>
      <w:sz w:val="31"/>
      <w:szCs w:val="31"/>
      <w:shd w:val="clear" w:color="auto" w:fill="FFFFFF"/>
    </w:rPr>
  </w:style>
  <w:style w:type="character" w:customStyle="1" w:styleId="25">
    <w:name w:val="Заголовок №2_"/>
    <w:basedOn w:val="a0"/>
    <w:link w:val="26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749B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rsid w:val="004749B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0">
    <w:name w:val="Основной текст (6)"/>
    <w:basedOn w:val="6"/>
    <w:rsid w:val="004749B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">
    <w:name w:val="Заголовок №3_"/>
    <w:basedOn w:val="a0"/>
    <w:link w:val="34"/>
    <w:rsid w:val="004749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5">
    <w:name w:val="Оглавление 3 Знак"/>
    <w:basedOn w:val="a0"/>
    <w:link w:val="36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Оглавление 4 Знак"/>
    <w:basedOn w:val="a0"/>
    <w:link w:val="43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749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4">
    <w:name w:val="Заголовок №4_"/>
    <w:basedOn w:val="a0"/>
    <w:link w:val="45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5pt">
    <w:name w:val="Основной текст + 12;5 pt;Курсив"/>
    <w:basedOn w:val="a3"/>
    <w:rsid w:val="004749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  <w:lang w:val="en-US"/>
    </w:rPr>
  </w:style>
  <w:style w:type="paragraph" w:customStyle="1" w:styleId="ad">
    <w:name w:val="Колонтитул"/>
    <w:basedOn w:val="a"/>
    <w:link w:val="ac"/>
    <w:rsid w:val="004749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4749B5"/>
    <w:pPr>
      <w:shd w:val="clear" w:color="auto" w:fill="FFFFFF"/>
      <w:spacing w:after="180" w:line="250" w:lineRule="exact"/>
      <w:jc w:val="righ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0">
    <w:name w:val="Заголовок №1"/>
    <w:basedOn w:val="a"/>
    <w:link w:val="1"/>
    <w:rsid w:val="004749B5"/>
    <w:pPr>
      <w:shd w:val="clear" w:color="auto" w:fill="FFFFFF"/>
      <w:spacing w:before="2640" w:after="780" w:line="394" w:lineRule="exact"/>
      <w:jc w:val="center"/>
      <w:outlineLvl w:val="0"/>
    </w:pPr>
    <w:rPr>
      <w:rFonts w:ascii="Century Gothic" w:eastAsia="Century Gothic" w:hAnsi="Century Gothic" w:cs="Century Gothic"/>
      <w:sz w:val="31"/>
      <w:szCs w:val="31"/>
    </w:rPr>
  </w:style>
  <w:style w:type="paragraph" w:customStyle="1" w:styleId="26">
    <w:name w:val="Заголовок №2"/>
    <w:basedOn w:val="a"/>
    <w:link w:val="25"/>
    <w:rsid w:val="004749B5"/>
    <w:pPr>
      <w:shd w:val="clear" w:color="auto" w:fill="FFFFFF"/>
      <w:spacing w:before="780" w:after="660" w:line="341" w:lineRule="exact"/>
      <w:jc w:val="center"/>
      <w:outlineLvl w:val="1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50">
    <w:name w:val="Основной текст (5)"/>
    <w:basedOn w:val="a"/>
    <w:link w:val="5"/>
    <w:rsid w:val="004749B5"/>
    <w:pPr>
      <w:shd w:val="clear" w:color="auto" w:fill="FFFFFF"/>
      <w:spacing w:before="900" w:after="0" w:line="691" w:lineRule="exact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34">
    <w:name w:val="Заголовок №3"/>
    <w:basedOn w:val="a"/>
    <w:link w:val="33"/>
    <w:rsid w:val="004749B5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36">
    <w:name w:val="toc 3"/>
    <w:basedOn w:val="a"/>
    <w:link w:val="35"/>
    <w:autoRedefine/>
    <w:rsid w:val="004749B5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43">
    <w:name w:val="toc 4"/>
    <w:basedOn w:val="a"/>
    <w:link w:val="42"/>
    <w:autoRedefine/>
    <w:rsid w:val="004749B5"/>
    <w:pPr>
      <w:shd w:val="clear" w:color="auto" w:fill="FFFFFF"/>
      <w:spacing w:before="18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Основной текст1"/>
    <w:basedOn w:val="a"/>
    <w:rsid w:val="004749B5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70">
    <w:name w:val="Основной текст (7)"/>
    <w:basedOn w:val="a"/>
    <w:link w:val="7"/>
    <w:rsid w:val="004749B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Заголовок №4"/>
    <w:basedOn w:val="a"/>
    <w:link w:val="44"/>
    <w:rsid w:val="004749B5"/>
    <w:pPr>
      <w:shd w:val="clear" w:color="auto" w:fill="FFFFFF"/>
      <w:spacing w:before="180" w:after="180" w:line="0" w:lineRule="atLeast"/>
      <w:ind w:firstLine="660"/>
      <w:jc w:val="both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4749B5"/>
    <w:pPr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749B5"/>
    <w:rPr>
      <w:rFonts w:ascii="Tahoma" w:eastAsia="Tahoma" w:hAnsi="Tahoma" w:cs="Tahoma"/>
      <w:color w:val="000000"/>
      <w:sz w:val="24"/>
      <w:szCs w:val="24"/>
    </w:rPr>
  </w:style>
  <w:style w:type="table" w:styleId="af0">
    <w:name w:val="Table Grid"/>
    <w:basedOn w:val="a1"/>
    <w:uiPriority w:val="59"/>
    <w:rsid w:val="004749B5"/>
    <w:pPr>
      <w:spacing w:after="0" w:line="240" w:lineRule="auto"/>
    </w:pPr>
    <w:rPr>
      <w:rFonts w:ascii="Tahoma" w:eastAsia="Tahoma" w:hAnsi="Tahoma" w:cs="Tahom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+ Полужирный"/>
    <w:basedOn w:val="a3"/>
    <w:rsid w:val="004749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">
    <w:name w:val="Заголовок №5_"/>
    <w:basedOn w:val="a0"/>
    <w:link w:val="52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3">
    <w:name w:val="Заголовок №5 + Не полужирный"/>
    <w:basedOn w:val="51"/>
    <w:rsid w:val="004749B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3"/>
    <w:rsid w:val="00474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52">
    <w:name w:val="Заголовок №5"/>
    <w:basedOn w:val="a"/>
    <w:link w:val="51"/>
    <w:rsid w:val="004749B5"/>
    <w:pPr>
      <w:shd w:val="clear" w:color="auto" w:fill="FFFFFF"/>
      <w:spacing w:after="300" w:line="0" w:lineRule="atLeast"/>
      <w:ind w:hanging="200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9">
    <w:name w:val="Основной текст (9)_"/>
    <w:basedOn w:val="a0"/>
    <w:link w:val="90"/>
    <w:rsid w:val="004749B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749B5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rsid w:val="004749B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749B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styleId="af2">
    <w:name w:val="Balloon Text"/>
    <w:basedOn w:val="a"/>
    <w:link w:val="af3"/>
    <w:uiPriority w:val="99"/>
    <w:semiHidden/>
    <w:unhideWhenUsed/>
    <w:rsid w:val="004749B5"/>
    <w:pPr>
      <w:spacing w:after="0" w:line="240" w:lineRule="auto"/>
    </w:pPr>
    <w:rPr>
      <w:rFonts w:ascii="Segoe UI" w:eastAsia="Tahoma" w:hAnsi="Segoe UI" w:cs="Segoe UI"/>
      <w:color w:val="000000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9B5"/>
    <w:rPr>
      <w:rFonts w:ascii="Segoe UI" w:eastAsia="Tahoma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BB59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4">
    <w:name w:val="Strong"/>
    <w:basedOn w:val="a0"/>
    <w:qFormat/>
    <w:rsid w:val="00BB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6388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Палыч</cp:lastModifiedBy>
  <cp:revision>2</cp:revision>
  <dcterms:created xsi:type="dcterms:W3CDTF">2018-01-19T07:30:00Z</dcterms:created>
  <dcterms:modified xsi:type="dcterms:W3CDTF">2018-01-19T07:30:00Z</dcterms:modified>
</cp:coreProperties>
</file>