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35" w:rsidRDefault="001803E0">
      <w:pPr>
        <w:pStyle w:val="30"/>
        <w:shd w:val="clear" w:color="auto" w:fill="auto"/>
        <w:ind w:left="200"/>
      </w:pPr>
      <w:r>
        <w:t>Отчет реализации муниципальной программы " Информатизации Администрации</w:t>
      </w:r>
      <w:r>
        <w:br/>
        <w:t>МО «Тарбагатайский район» на 20</w:t>
      </w:r>
      <w:r w:rsidR="002E198D">
        <w:t>20</w:t>
      </w:r>
      <w:r w:rsidR="007D7C25">
        <w:t xml:space="preserve"> — 20</w:t>
      </w:r>
      <w:r w:rsidR="00E242C7" w:rsidRPr="00E242C7">
        <w:t>2</w:t>
      </w:r>
      <w:r w:rsidR="002E198D">
        <w:t>3</w:t>
      </w:r>
      <w:r>
        <w:t xml:space="preserve"> годы за 20</w:t>
      </w:r>
      <w:r w:rsidR="00E242C7" w:rsidRPr="00E242C7">
        <w:t>2</w:t>
      </w:r>
      <w:r w:rsidR="00CE327A">
        <w:t>1</w:t>
      </w:r>
      <w:r>
        <w:t xml:space="preserve">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7"/>
        <w:gridCol w:w="5530"/>
      </w:tblGrid>
      <w:tr w:rsidR="00A82F35">
        <w:trPr>
          <w:trHeight w:hRule="exact" w:val="449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35" w:rsidRDefault="001803E0">
            <w:pPr>
              <w:pStyle w:val="20"/>
              <w:framePr w:w="9767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285pt"/>
              </w:rPr>
              <w:t>Наименование Программы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F35" w:rsidRDefault="001803E0" w:rsidP="002E198D">
            <w:pPr>
              <w:pStyle w:val="20"/>
              <w:framePr w:w="9767" w:wrap="notBeside" w:vAnchor="text" w:hAnchor="text" w:xAlign="center" w:y="1"/>
              <w:shd w:val="clear" w:color="auto" w:fill="auto"/>
              <w:spacing w:line="215" w:lineRule="exact"/>
            </w:pPr>
            <w:r>
              <w:rPr>
                <w:rStyle w:val="21"/>
              </w:rPr>
              <w:t>Программа информатизации Администрации МО «Тарбагатайский район» на 20</w:t>
            </w:r>
            <w:r w:rsidR="002E198D">
              <w:rPr>
                <w:rStyle w:val="21"/>
              </w:rPr>
              <w:t>20</w:t>
            </w:r>
            <w:r w:rsidR="007D7C25">
              <w:rPr>
                <w:rStyle w:val="21"/>
              </w:rPr>
              <w:t xml:space="preserve"> — 20</w:t>
            </w:r>
            <w:r w:rsidR="00E242C7" w:rsidRPr="00E242C7">
              <w:rPr>
                <w:rStyle w:val="21"/>
              </w:rPr>
              <w:t>2</w:t>
            </w:r>
            <w:r w:rsidR="002E198D">
              <w:rPr>
                <w:rStyle w:val="21"/>
              </w:rPr>
              <w:t>3</w:t>
            </w:r>
            <w:r>
              <w:rPr>
                <w:rStyle w:val="21"/>
              </w:rPr>
              <w:t xml:space="preserve"> годы</w:t>
            </w:r>
          </w:p>
        </w:tc>
      </w:tr>
      <w:tr w:rsidR="00A82F35">
        <w:trPr>
          <w:trHeight w:hRule="exact" w:val="226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F35" w:rsidRDefault="001803E0">
            <w:pPr>
              <w:pStyle w:val="20"/>
              <w:framePr w:w="9767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285pt"/>
              </w:rPr>
              <w:t>Основание разработки Программы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35" w:rsidRDefault="00A82F35">
            <w:pPr>
              <w:framePr w:w="97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F35">
        <w:trPr>
          <w:trHeight w:hRule="exact" w:val="434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F35" w:rsidRDefault="001803E0">
            <w:pPr>
              <w:pStyle w:val="20"/>
              <w:framePr w:w="9767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285pt"/>
              </w:rPr>
              <w:t>Основные разработчики и исполнители Программы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35" w:rsidRDefault="001803E0">
            <w:pPr>
              <w:pStyle w:val="20"/>
              <w:framePr w:w="976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1"/>
              </w:rPr>
              <w:t>Администрация МО «Тарбагатайский район»</w:t>
            </w:r>
          </w:p>
        </w:tc>
      </w:tr>
      <w:tr w:rsidR="00A82F35" w:rsidTr="000045CB">
        <w:trPr>
          <w:trHeight w:hRule="exact" w:val="5139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35" w:rsidRDefault="001803E0">
            <w:pPr>
              <w:pStyle w:val="20"/>
              <w:framePr w:w="97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Цели и задачи Программы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7"/>
              </w:tabs>
            </w:pPr>
            <w:r>
              <w:rPr>
                <w:rStyle w:val="21"/>
              </w:rPr>
              <w:t>создание в муниципальном образовании условий для обеспечения конституционного права граждан на доступ к информации;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совершенствование информационно-технической инфраструктуры органов местного самоуправления Администрации МО «Тарбагатайский район»;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поддержка в актуальном состоянии банка муниципальных правовых актов органов местного самоуправления;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3"/>
              </w:tabs>
            </w:pPr>
            <w:r>
              <w:rPr>
                <w:rStyle w:val="21"/>
              </w:rPr>
              <w:t>информационное взаимодействие органов местного самоуправления района с гражданами, юридическими лицами, общественными и политическими организациями и объединениями;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3"/>
              </w:tabs>
            </w:pPr>
            <w:r>
              <w:rPr>
                <w:rStyle w:val="21"/>
              </w:rPr>
              <w:t>обеспечение 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3"/>
              </w:tabs>
            </w:pPr>
            <w:r>
              <w:rPr>
                <w:rStyle w:val="21"/>
              </w:rPr>
              <w:t>повышение квалификации сотрудников администрации района в области использования информационных технологий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создание и развитие системы предоставления муниципальных услуг в электронном виде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обеспечение доступа работников органов местного самоуправления к сети Интернет по широкополосным каналам</w:t>
            </w:r>
          </w:p>
        </w:tc>
      </w:tr>
      <w:tr w:rsidR="00A82F35" w:rsidTr="002E198D">
        <w:trPr>
          <w:trHeight w:hRule="exact" w:val="703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5E4" w:rsidRDefault="001803E0">
            <w:pPr>
              <w:pStyle w:val="20"/>
              <w:framePr w:w="9767" w:wrap="notBeside" w:vAnchor="text" w:hAnchor="text" w:xAlign="center" w:y="1"/>
              <w:shd w:val="clear" w:color="auto" w:fill="auto"/>
              <w:spacing w:line="219" w:lineRule="exact"/>
              <w:rPr>
                <w:rStyle w:val="285pt"/>
              </w:rPr>
            </w:pPr>
            <w:r>
              <w:rPr>
                <w:rStyle w:val="285pt"/>
              </w:rPr>
              <w:t>Сроки и этапы реализации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shd w:val="clear" w:color="auto" w:fill="auto"/>
              <w:spacing w:line="219" w:lineRule="exact"/>
            </w:pPr>
            <w:r>
              <w:rPr>
                <w:rStyle w:val="285pt"/>
              </w:rPr>
              <w:t>Программы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5"/>
              </w:tabs>
              <w:spacing w:after="60" w:line="18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этап — 20</w:t>
            </w:r>
            <w:r w:rsidR="00817558">
              <w:rPr>
                <w:rStyle w:val="21"/>
              </w:rPr>
              <w:t>20</w:t>
            </w:r>
            <w:r>
              <w:rPr>
                <w:rStyle w:val="21"/>
              </w:rPr>
              <w:t xml:space="preserve"> год</w:t>
            </w:r>
          </w:p>
          <w:p w:rsidR="00817558" w:rsidRDefault="002E198D" w:rsidP="002E198D">
            <w:pPr>
              <w:pStyle w:val="20"/>
              <w:framePr w:w="9767" w:wrap="notBeside" w:vAnchor="text" w:hAnchor="text" w:xAlign="center" w:y="1"/>
              <w:shd w:val="clear" w:color="auto" w:fill="auto"/>
              <w:tabs>
                <w:tab w:val="left" w:pos="335"/>
              </w:tabs>
              <w:spacing w:after="60" w:line="180" w:lineRule="exact"/>
              <w:jc w:val="both"/>
            </w:pPr>
            <w:r>
              <w:t>2</w:t>
            </w:r>
            <w:r w:rsidR="00817558">
              <w:t xml:space="preserve">   этап – 2021 год</w:t>
            </w:r>
          </w:p>
          <w:p w:rsidR="00A82F35" w:rsidRDefault="002E198D" w:rsidP="002E198D">
            <w:pPr>
              <w:pStyle w:val="20"/>
              <w:framePr w:w="9767" w:wrap="notBeside" w:vAnchor="text" w:hAnchor="text" w:xAlign="center" w:y="1"/>
              <w:shd w:val="clear" w:color="auto" w:fill="auto"/>
              <w:tabs>
                <w:tab w:val="left" w:pos="358"/>
              </w:tabs>
              <w:spacing w:before="60" w:line="18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3     </w:t>
            </w:r>
            <w:r w:rsidR="007D7C25">
              <w:rPr>
                <w:rStyle w:val="21"/>
              </w:rPr>
              <w:t>этап — 202</w:t>
            </w:r>
            <w:r>
              <w:rPr>
                <w:rStyle w:val="21"/>
              </w:rPr>
              <w:t>2</w:t>
            </w:r>
            <w:r w:rsidR="001803E0">
              <w:rPr>
                <w:rStyle w:val="21"/>
              </w:rPr>
              <w:t xml:space="preserve"> год</w:t>
            </w:r>
          </w:p>
          <w:p w:rsidR="00CE327A" w:rsidRDefault="00CE327A">
            <w:pPr>
              <w:pStyle w:val="20"/>
              <w:framePr w:w="97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8"/>
              </w:tabs>
              <w:spacing w:before="60" w:line="180" w:lineRule="exact"/>
              <w:jc w:val="both"/>
              <w:rPr>
                <w:rStyle w:val="21"/>
              </w:rPr>
            </w:pPr>
          </w:p>
          <w:p w:rsidR="00CE327A" w:rsidRDefault="00CE327A">
            <w:pPr>
              <w:pStyle w:val="20"/>
              <w:framePr w:w="97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8"/>
              </w:tabs>
              <w:spacing w:before="60" w:line="180" w:lineRule="exact"/>
              <w:jc w:val="both"/>
            </w:pPr>
          </w:p>
        </w:tc>
      </w:tr>
      <w:tr w:rsidR="00A82F35">
        <w:trPr>
          <w:trHeight w:hRule="exact" w:val="3476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35" w:rsidRDefault="001803E0">
            <w:pPr>
              <w:pStyle w:val="20"/>
              <w:framePr w:w="9767" w:wrap="notBeside" w:vAnchor="text" w:hAnchor="text" w:xAlign="center" w:y="1"/>
              <w:shd w:val="clear" w:color="auto" w:fill="auto"/>
              <w:spacing w:line="219" w:lineRule="exact"/>
            </w:pPr>
            <w:r>
              <w:rPr>
                <w:rStyle w:val="285pt"/>
              </w:rPr>
              <w:t>Важнейшие целевые индикаторы и показатели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</w:pPr>
            <w:r>
              <w:rPr>
                <w:rStyle w:val="21"/>
              </w:rPr>
              <w:t>Оснащение рабочих мест специалистов органов местного самоуправления современной компьютерной техникой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</w:pPr>
            <w:r>
              <w:rPr>
                <w:rStyle w:val="21"/>
              </w:rPr>
              <w:t>Обеспечение рабочих мест специалистов органов местного самоуправления обновленными программными комплексами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</w:pPr>
            <w:r>
              <w:rPr>
                <w:rStyle w:val="21"/>
              </w:rPr>
              <w:t>Построение локальной сети между отделами и управлениями органов местного самоуправления Тарбагатайского района с целью обеспечения электронного документооборота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</w:pPr>
            <w:r>
              <w:rPr>
                <w:rStyle w:val="21"/>
              </w:rPr>
              <w:t>Обеспечение доступа граждан к информации о деятельности органов местного самоуправления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7"/>
              </w:tabs>
            </w:pPr>
            <w:r>
              <w:rPr>
                <w:rStyle w:val="21"/>
              </w:rPr>
              <w:t>Осуществление муниципальных услуг в электронном виде</w:t>
            </w:r>
          </w:p>
          <w:p w:rsidR="00A82F35" w:rsidRDefault="001803E0">
            <w:pPr>
              <w:pStyle w:val="20"/>
              <w:framePr w:w="976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</w:pPr>
            <w:r>
              <w:rPr>
                <w:rStyle w:val="21"/>
              </w:rPr>
              <w:t>Обеспечение доступа работников органов местного самоуправления к сети Интернет</w:t>
            </w:r>
          </w:p>
        </w:tc>
      </w:tr>
    </w:tbl>
    <w:p w:rsidR="00A82F35" w:rsidRDefault="00A82F35">
      <w:pPr>
        <w:framePr w:w="9767" w:wrap="notBeside" w:vAnchor="text" w:hAnchor="text" w:xAlign="center" w:y="1"/>
        <w:rPr>
          <w:sz w:val="2"/>
          <w:szCs w:val="2"/>
        </w:rPr>
      </w:pPr>
    </w:p>
    <w:p w:rsidR="00A82F35" w:rsidRDefault="00A82F35">
      <w:pPr>
        <w:rPr>
          <w:sz w:val="2"/>
          <w:szCs w:val="2"/>
        </w:rPr>
      </w:pPr>
    </w:p>
    <w:p w:rsidR="00A82F35" w:rsidRDefault="00A82F35">
      <w:pPr>
        <w:rPr>
          <w:sz w:val="2"/>
          <w:szCs w:val="2"/>
        </w:rPr>
        <w:sectPr w:rsidR="00A82F35">
          <w:pgSz w:w="12240" w:h="15840"/>
          <w:pgMar w:top="848" w:right="967" w:bottom="848" w:left="1506" w:header="0" w:footer="3" w:gutter="0"/>
          <w:cols w:space="720"/>
          <w:noEndnote/>
          <w:docGrid w:linePitch="360"/>
        </w:sectPr>
      </w:pPr>
    </w:p>
    <w:p w:rsidR="00BA777C" w:rsidRDefault="00B93F71">
      <w:pPr>
        <w:pStyle w:val="20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220345" simplePos="0" relativeHeight="377487104" behindDoc="1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468630</wp:posOffset>
                </wp:positionV>
                <wp:extent cx="2417445" cy="589280"/>
                <wp:effectExtent l="0" t="0" r="190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226" w:rsidRDefault="00A52226" w:rsidP="002025E4">
                            <w:pPr>
                              <w:pStyle w:val="3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17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Ожидаемые конечные результаты реализации программы и показатели её социально- экономической эффективности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36.9pt;width:190.35pt;height:46.4pt;z-index:-125829376;visibility:visible;mso-wrap-style:square;mso-width-percent:0;mso-height-percent:0;mso-wrap-distance-left:5pt;mso-wrap-distance-top:0;mso-wrap-distance-right:17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5kGrg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" filled="f" stroked="f">
                <v:textbox style="mso-fit-shape-to-text:t" inset="0,0,0,0">
                  <w:txbxContent>
                    <w:p w:rsidR="00A52226" w:rsidRDefault="00A52226" w:rsidP="002025E4">
                      <w:pPr>
                        <w:pStyle w:val="3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17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Ожидаемые конечные результаты реализации программы и показатели её социально- экономической эффективности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18410" distR="63500" simplePos="0" relativeHeight="377487105" behindDoc="1" locked="0" layoutInCell="1" allowOverlap="1">
                <wp:simplePos x="0" y="0"/>
                <wp:positionH relativeFrom="margin">
                  <wp:posOffset>2588895</wp:posOffset>
                </wp:positionH>
                <wp:positionV relativeFrom="paragraph">
                  <wp:posOffset>-315595</wp:posOffset>
                </wp:positionV>
                <wp:extent cx="3346450" cy="1403350"/>
                <wp:effectExtent l="0" t="0" r="6350" b="63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226" w:rsidRDefault="00A52226" w:rsidP="002025E4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15" w:lineRule="exact"/>
                            </w:pPr>
                            <w:r>
                              <w:rPr>
                                <w:rStyle w:val="2Exact"/>
                              </w:rPr>
                              <w:t>Развитие системы информационного обеспечения органов местного самоуправления; улучшение качества и оперативности принятия управленческих решений на базе новых информационных технологий;</w:t>
                            </w:r>
                          </w:p>
                          <w:p w:rsidR="00A52226" w:rsidRDefault="00A52226" w:rsidP="002025E4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15" w:lineRule="exact"/>
                            </w:pPr>
                            <w:r>
                              <w:rPr>
                                <w:rStyle w:val="2Exact"/>
                              </w:rPr>
                              <w:t>улучшение организации управления, повышение эффективности и качества управленческого труда; обеспечение бесперебойного функционирования информационной системы.</w:t>
                            </w:r>
                          </w:p>
                          <w:p w:rsidR="00A52226" w:rsidRDefault="00A52226" w:rsidP="002025E4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5185"/>
                              </w:tabs>
                              <w:spacing w:line="215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Повышение качества предоставления </w:t>
                            </w:r>
                            <w:r>
                              <w:rPr>
                                <w:rStyle w:val="2Exact0"/>
                              </w:rPr>
                              <w:t>муниципальных услуг.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3.85pt;margin-top:-24.85pt;width:263.5pt;height:110.5pt;z-index:-125829375;visibility:visible;mso-wrap-style:square;mso-width-percent:0;mso-height-percent:0;mso-wrap-distance-left:198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" filled="f" stroked="f">
                <v:textbox style="mso-fit-shape-to-text:t" inset="0,0,0,0">
                  <w:txbxContent>
                    <w:p w:rsidR="00A52226" w:rsidRDefault="00A52226" w:rsidP="002025E4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15" w:lineRule="exact"/>
                      </w:pPr>
                      <w:r>
                        <w:rPr>
                          <w:rStyle w:val="2Exact"/>
                        </w:rPr>
                        <w:t>Развитие системы информационного обеспечения органов местного самоуправления; улучшение качества и оперативности принятия управленческих решений на базе новых информационных технологий;</w:t>
                      </w:r>
                    </w:p>
                    <w:p w:rsidR="00A52226" w:rsidRDefault="00A52226" w:rsidP="002025E4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15" w:lineRule="exact"/>
                      </w:pPr>
                      <w:r>
                        <w:rPr>
                          <w:rStyle w:val="2Exact"/>
                        </w:rPr>
                        <w:t>улучшение организации управления, повышение эффективности и качества управленческого труда; обеспечение бесперебойного функционирования информационной системы.</w:t>
                      </w:r>
                    </w:p>
                    <w:p w:rsidR="00A52226" w:rsidRDefault="00A52226" w:rsidP="002025E4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5185"/>
                        </w:tabs>
                        <w:spacing w:line="215" w:lineRule="exact"/>
                      </w:pPr>
                      <w:r>
                        <w:rPr>
                          <w:rStyle w:val="2Exact"/>
                        </w:rPr>
                        <w:t xml:space="preserve">Повышение качества предоставления </w:t>
                      </w:r>
                      <w:r>
                        <w:rPr>
                          <w:rStyle w:val="2Exact0"/>
                        </w:rPr>
                        <w:t>муниципальных услуг.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820F5" w:rsidRPr="005820F5" w:rsidRDefault="00DF7EDB" w:rsidP="005820F5">
      <w:pPr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5820F5" w:rsidRPr="005820F5">
        <w:rPr>
          <w:rFonts w:ascii="Times New Roman" w:hAnsi="Times New Roman" w:cs="Times New Roman"/>
          <w:b/>
          <w:bCs/>
          <w:sz w:val="18"/>
          <w:szCs w:val="18"/>
        </w:rPr>
        <w:t>оказатели социально-экономической эффективности программы.</w:t>
      </w:r>
    </w:p>
    <w:p w:rsidR="005820F5" w:rsidRPr="005820F5" w:rsidRDefault="005820F5" w:rsidP="005820F5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5028"/>
        <w:gridCol w:w="1648"/>
        <w:gridCol w:w="1046"/>
        <w:gridCol w:w="930"/>
      </w:tblGrid>
      <w:tr w:rsidR="005820F5" w:rsidRPr="005820F5" w:rsidTr="00DF7E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ind w:left="-136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</w:tr>
      <w:tr w:rsidR="005820F5" w:rsidRPr="005820F5" w:rsidTr="00DF7E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F5" w:rsidRPr="005820F5" w:rsidRDefault="00582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F7EDB" w:rsidRPr="005820F5" w:rsidTr="00DF7E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5820F5" w:rsidRDefault="00DF7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5820F5" w:rsidRDefault="00DF7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Оснащение рабочих мест специалистов органов местного самоуправления современной компьютерной техникой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7EDB" w:rsidRPr="005820F5" w:rsidRDefault="00DF7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(процентов)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E242C7" w:rsidRDefault="00DF7E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5820F5" w:rsidRDefault="00DF7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F7EDB" w:rsidRPr="005820F5" w:rsidTr="00DF7E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5820F5" w:rsidRDefault="00DF7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5820F5" w:rsidRDefault="00DF7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рабочих мест специалистов органов местного самоуправления обновленными программными комплексами 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EDB" w:rsidRPr="005820F5" w:rsidRDefault="00DF7E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E242C7" w:rsidRDefault="00DF7E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5820F5" w:rsidRDefault="00DF7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F7EDB" w:rsidRPr="005820F5" w:rsidTr="00DF7E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5820F5" w:rsidRDefault="00DF7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5820F5" w:rsidRDefault="00DF7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0F5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граждан к информации о деятельности органов МО «Тарбагатайский район»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DB" w:rsidRPr="005820F5" w:rsidRDefault="00DF7E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E242C7" w:rsidRDefault="00DF7E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DB" w:rsidRPr="00E242C7" w:rsidRDefault="00DF7E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</w:tr>
    </w:tbl>
    <w:p w:rsidR="00BA777C" w:rsidRDefault="00BA777C">
      <w:pPr>
        <w:pStyle w:val="20"/>
        <w:shd w:val="clear" w:color="auto" w:fill="auto"/>
      </w:pPr>
    </w:p>
    <w:p w:rsidR="002025E4" w:rsidRPr="007D7C25" w:rsidRDefault="002025E4">
      <w:pPr>
        <w:pStyle w:val="2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DF7EDB" w:rsidRDefault="001803E0" w:rsidP="00E242C7">
      <w:pPr>
        <w:rPr>
          <w:rFonts w:ascii="Times New Roman" w:hAnsi="Times New Roman" w:cs="Times New Roman"/>
          <w:sz w:val="22"/>
          <w:szCs w:val="22"/>
        </w:rPr>
      </w:pPr>
      <w:r w:rsidRPr="007D7C25">
        <w:rPr>
          <w:rFonts w:ascii="Times New Roman" w:hAnsi="Times New Roman" w:cs="Times New Roman"/>
          <w:sz w:val="22"/>
          <w:szCs w:val="22"/>
        </w:rPr>
        <w:t>Всего запланировано на 20</w:t>
      </w:r>
      <w:r w:rsidR="00E242C7" w:rsidRPr="00E242C7">
        <w:rPr>
          <w:rFonts w:ascii="Times New Roman" w:hAnsi="Times New Roman" w:cs="Times New Roman"/>
          <w:sz w:val="22"/>
          <w:szCs w:val="22"/>
        </w:rPr>
        <w:t>2</w:t>
      </w:r>
      <w:r w:rsidR="00CE327A">
        <w:rPr>
          <w:rFonts w:ascii="Times New Roman" w:hAnsi="Times New Roman" w:cs="Times New Roman"/>
          <w:sz w:val="22"/>
          <w:szCs w:val="22"/>
        </w:rPr>
        <w:t>1</w:t>
      </w:r>
      <w:r w:rsidR="006B6307">
        <w:rPr>
          <w:rFonts w:ascii="Times New Roman" w:hAnsi="Times New Roman" w:cs="Times New Roman"/>
          <w:sz w:val="22"/>
          <w:szCs w:val="22"/>
        </w:rPr>
        <w:t xml:space="preserve"> год  -</w:t>
      </w:r>
      <w:r w:rsidR="008C7132">
        <w:rPr>
          <w:rFonts w:ascii="Times New Roman" w:hAnsi="Times New Roman" w:cs="Times New Roman"/>
          <w:sz w:val="22"/>
          <w:szCs w:val="22"/>
        </w:rPr>
        <w:t xml:space="preserve"> </w:t>
      </w:r>
      <w:r w:rsidR="005A509D" w:rsidRPr="005A509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</w:t>
      </w:r>
      <w:r w:rsidR="00A52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5A509D" w:rsidRPr="005A509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093</w:t>
      </w:r>
      <w:r w:rsidR="00A52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5A509D" w:rsidRPr="005A509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405</w:t>
      </w:r>
      <w:r w:rsidR="00DF7E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BF4333">
        <w:rPr>
          <w:rFonts w:ascii="Times New Roman" w:hAnsi="Times New Roman" w:cs="Times New Roman"/>
          <w:sz w:val="22"/>
          <w:szCs w:val="22"/>
        </w:rPr>
        <w:t xml:space="preserve"> </w:t>
      </w:r>
      <w:r w:rsidRPr="007D7C25">
        <w:rPr>
          <w:rFonts w:ascii="Times New Roman" w:hAnsi="Times New Roman" w:cs="Times New Roman"/>
          <w:sz w:val="22"/>
          <w:szCs w:val="22"/>
        </w:rPr>
        <w:t xml:space="preserve">рублей, освоено </w:t>
      </w:r>
      <w:r w:rsidR="005A509D" w:rsidRPr="005A509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="00A52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="005A509D" w:rsidRPr="005A509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731</w:t>
      </w:r>
      <w:r w:rsidR="00A52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5A509D" w:rsidRPr="005A509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238</w:t>
      </w:r>
      <w:r w:rsidR="00DF7E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8C7132">
        <w:rPr>
          <w:rFonts w:ascii="Times New Roman" w:hAnsi="Times New Roman" w:cs="Times New Roman"/>
          <w:sz w:val="22"/>
          <w:szCs w:val="22"/>
        </w:rPr>
        <w:t xml:space="preserve"> </w:t>
      </w:r>
      <w:r w:rsidRPr="007D7C25">
        <w:rPr>
          <w:rFonts w:ascii="Times New Roman" w:hAnsi="Times New Roman" w:cs="Times New Roman"/>
          <w:sz w:val="22"/>
          <w:szCs w:val="22"/>
        </w:rPr>
        <w:t xml:space="preserve">рублей. </w:t>
      </w:r>
    </w:p>
    <w:p w:rsidR="00DF7EDB" w:rsidRDefault="00DF7EDB" w:rsidP="00E242C7">
      <w:pPr>
        <w:rPr>
          <w:rFonts w:ascii="Times New Roman" w:hAnsi="Times New Roman" w:cs="Times New Roman"/>
          <w:sz w:val="22"/>
          <w:szCs w:val="22"/>
        </w:rPr>
      </w:pPr>
    </w:p>
    <w:p w:rsidR="00A82F35" w:rsidRPr="00E242C7" w:rsidRDefault="00DF7EDB" w:rsidP="00E242C7">
      <w:pPr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F7EDB">
        <w:rPr>
          <w:rFonts w:ascii="Times New Roman" w:hAnsi="Times New Roman" w:cs="Times New Roman"/>
          <w:b/>
          <w:sz w:val="22"/>
          <w:szCs w:val="22"/>
        </w:rPr>
        <w:t>Перечень выполненных мероприятий</w:t>
      </w:r>
      <w:r w:rsidR="001803E0" w:rsidRPr="00DF7EDB">
        <w:rPr>
          <w:rFonts w:ascii="Times New Roman" w:hAnsi="Times New Roman" w:cs="Times New Roman"/>
          <w:b/>
          <w:sz w:val="22"/>
          <w:szCs w:val="22"/>
        </w:rPr>
        <w:t>:</w:t>
      </w:r>
    </w:p>
    <w:p w:rsidR="007D7C25" w:rsidRPr="007D7C25" w:rsidRDefault="007D7C25" w:rsidP="007D7C25">
      <w:pPr>
        <w:rPr>
          <w:rFonts w:ascii="Times New Roman" w:hAnsi="Times New Roman" w:cs="Times New Roman"/>
          <w:sz w:val="22"/>
          <w:szCs w:val="22"/>
        </w:rPr>
      </w:pPr>
      <w:r w:rsidRPr="007D7C25">
        <w:rPr>
          <w:rFonts w:ascii="Times New Roman" w:hAnsi="Times New Roman" w:cs="Times New Roman"/>
          <w:sz w:val="22"/>
          <w:szCs w:val="22"/>
        </w:rPr>
        <w:t>-    Приобретение средств вычислительной техники и копировальной техники, расходных материалов-</w:t>
      </w:r>
      <w:r w:rsidR="006B6307">
        <w:rPr>
          <w:rFonts w:ascii="Times New Roman" w:hAnsi="Times New Roman" w:cs="Times New Roman"/>
          <w:sz w:val="22"/>
          <w:szCs w:val="22"/>
        </w:rPr>
        <w:t xml:space="preserve"> </w:t>
      </w:r>
      <w:r w:rsidR="004B31CD">
        <w:rPr>
          <w:rFonts w:ascii="Times New Roman" w:hAnsi="Times New Roman" w:cs="Times New Roman"/>
          <w:sz w:val="22"/>
          <w:szCs w:val="22"/>
        </w:rPr>
        <w:t>722</w:t>
      </w:r>
      <w:r w:rsidR="00A52226">
        <w:rPr>
          <w:rFonts w:ascii="Times New Roman" w:hAnsi="Times New Roman" w:cs="Times New Roman"/>
          <w:sz w:val="22"/>
          <w:szCs w:val="22"/>
        </w:rPr>
        <w:t xml:space="preserve"> </w:t>
      </w:r>
      <w:r w:rsidR="004B31CD">
        <w:rPr>
          <w:rFonts w:ascii="Times New Roman" w:hAnsi="Times New Roman" w:cs="Times New Roman"/>
          <w:sz w:val="22"/>
          <w:szCs w:val="22"/>
        </w:rPr>
        <w:t>180</w:t>
      </w:r>
      <w:r w:rsidR="00C40A48">
        <w:rPr>
          <w:rFonts w:ascii="Times New Roman" w:hAnsi="Times New Roman" w:cs="Times New Roman"/>
          <w:sz w:val="22"/>
          <w:szCs w:val="22"/>
        </w:rPr>
        <w:t xml:space="preserve"> </w:t>
      </w:r>
      <w:r w:rsidR="00BF4333">
        <w:rPr>
          <w:rFonts w:ascii="Times New Roman" w:hAnsi="Times New Roman" w:cs="Times New Roman"/>
          <w:sz w:val="22"/>
          <w:szCs w:val="22"/>
        </w:rPr>
        <w:t xml:space="preserve"> </w:t>
      </w:r>
      <w:r w:rsidR="00C40A48">
        <w:rPr>
          <w:rFonts w:ascii="Times New Roman" w:hAnsi="Times New Roman" w:cs="Times New Roman"/>
          <w:sz w:val="22"/>
          <w:szCs w:val="22"/>
        </w:rPr>
        <w:t>рублей</w:t>
      </w:r>
      <w:r w:rsidR="0001286D">
        <w:rPr>
          <w:rFonts w:ascii="Times New Roman" w:hAnsi="Times New Roman" w:cs="Times New Roman"/>
          <w:sz w:val="22"/>
          <w:szCs w:val="22"/>
        </w:rPr>
        <w:t xml:space="preserve"> (приобретение системных блоков)</w:t>
      </w:r>
    </w:p>
    <w:p w:rsidR="00592271" w:rsidRPr="005A509D" w:rsidRDefault="00F371A0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rPr>
          <w:rFonts w:ascii="Times New Roman" w:hAnsi="Times New Roman" w:cs="Times New Roman"/>
          <w:sz w:val="22"/>
          <w:szCs w:val="22"/>
        </w:rPr>
      </w:pPr>
      <w:r w:rsidRPr="007D7C25">
        <w:rPr>
          <w:rFonts w:ascii="Times New Roman" w:hAnsi="Times New Roman" w:cs="Times New Roman"/>
          <w:sz w:val="22"/>
          <w:szCs w:val="22"/>
        </w:rPr>
        <w:t>Поддержка</w:t>
      </w:r>
      <w:r w:rsidR="002025E4" w:rsidRPr="007D7C25">
        <w:rPr>
          <w:rFonts w:ascii="Times New Roman" w:hAnsi="Times New Roman" w:cs="Times New Roman"/>
          <w:sz w:val="22"/>
          <w:szCs w:val="22"/>
        </w:rPr>
        <w:t xml:space="preserve">, внедрение и обновление комплекса программной базы – </w:t>
      </w:r>
      <w:r w:rsidR="005A509D" w:rsidRPr="005A509D">
        <w:rPr>
          <w:rFonts w:ascii="Times New Roman" w:hAnsi="Times New Roman" w:cs="Times New Roman"/>
          <w:sz w:val="22"/>
          <w:szCs w:val="22"/>
        </w:rPr>
        <w:t>1</w:t>
      </w:r>
      <w:r w:rsidR="00A52226">
        <w:rPr>
          <w:rFonts w:ascii="Times New Roman" w:hAnsi="Times New Roman" w:cs="Times New Roman"/>
          <w:sz w:val="22"/>
          <w:szCs w:val="22"/>
        </w:rPr>
        <w:t xml:space="preserve"> 598 033</w:t>
      </w:r>
      <w:r w:rsidR="008C7132">
        <w:rPr>
          <w:rFonts w:ascii="Times New Roman" w:hAnsi="Times New Roman" w:cs="Times New Roman"/>
          <w:sz w:val="22"/>
          <w:szCs w:val="22"/>
        </w:rPr>
        <w:t xml:space="preserve"> р</w:t>
      </w:r>
      <w:r w:rsidR="00281141" w:rsidRPr="007D7C25">
        <w:rPr>
          <w:rFonts w:ascii="Times New Roman" w:hAnsi="Times New Roman" w:cs="Times New Roman"/>
          <w:sz w:val="22"/>
          <w:szCs w:val="22"/>
        </w:rPr>
        <w:t>ублей.</w:t>
      </w:r>
    </w:p>
    <w:p w:rsidR="005A509D" w:rsidRPr="007D7C25" w:rsidRDefault="005A509D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Периодичный (ежегодный) контроль РСП-ВП и аттестация ВП РСП кабинета Администрации</w:t>
      </w:r>
      <w:r w:rsidR="003155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 w:rsidR="003155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411</w:t>
      </w:r>
      <w:r w:rsidR="00A52226">
        <w:rPr>
          <w:rFonts w:ascii="Times New Roman" w:hAnsi="Times New Roman" w:cs="Times New Roman"/>
          <w:sz w:val="22"/>
          <w:szCs w:val="22"/>
        </w:rPr>
        <w:t xml:space="preserve"> </w:t>
      </w:r>
      <w:r w:rsidR="003155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025 рублей</w:t>
      </w:r>
    </w:p>
    <w:p w:rsidR="00281141" w:rsidRPr="007D7C25" w:rsidRDefault="00281141">
      <w:pPr>
        <w:pStyle w:val="20"/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F7EDB" w:rsidRDefault="00DF7EDB">
      <w:pPr>
        <w:pStyle w:val="20"/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71A0" w:rsidRPr="00DF7EDB" w:rsidRDefault="00DF7EDB">
      <w:pPr>
        <w:pStyle w:val="20"/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7EDB">
        <w:rPr>
          <w:rFonts w:ascii="Times New Roman" w:hAnsi="Times New Roman" w:cs="Times New Roman"/>
          <w:b/>
          <w:sz w:val="22"/>
          <w:szCs w:val="22"/>
        </w:rPr>
        <w:t>Анализ факторов, повлиявших на реализацию муниципальной программы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DF7EDB" w:rsidRDefault="00301E5F">
      <w:pPr>
        <w:pStyle w:val="20"/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DF7EDB" w:rsidRDefault="000045CB">
      <w:pPr>
        <w:pStyle w:val="20"/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C33F5A">
        <w:rPr>
          <w:rFonts w:ascii="Times New Roman" w:hAnsi="Times New Roman" w:cs="Times New Roman"/>
          <w:sz w:val="22"/>
          <w:szCs w:val="22"/>
        </w:rPr>
        <w:t>статок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 w:rsidR="00C33F5A">
        <w:rPr>
          <w:rFonts w:ascii="Times New Roman" w:hAnsi="Times New Roman" w:cs="Times New Roman"/>
          <w:sz w:val="22"/>
          <w:szCs w:val="22"/>
        </w:rPr>
        <w:t xml:space="preserve">  </w:t>
      </w:r>
      <w:r w:rsidR="005A509D">
        <w:rPr>
          <w:rFonts w:ascii="Times New Roman" w:hAnsi="Times New Roman" w:cs="Times New Roman"/>
          <w:sz w:val="22"/>
          <w:szCs w:val="22"/>
        </w:rPr>
        <w:t>362</w:t>
      </w:r>
      <w:r w:rsidR="00A52226">
        <w:rPr>
          <w:rFonts w:ascii="Times New Roman" w:hAnsi="Times New Roman" w:cs="Times New Roman"/>
          <w:sz w:val="22"/>
          <w:szCs w:val="22"/>
        </w:rPr>
        <w:t xml:space="preserve"> </w:t>
      </w:r>
      <w:r w:rsidR="005A509D">
        <w:rPr>
          <w:rFonts w:ascii="Times New Roman" w:hAnsi="Times New Roman" w:cs="Times New Roman"/>
          <w:sz w:val="22"/>
          <w:szCs w:val="22"/>
        </w:rPr>
        <w:t>167</w:t>
      </w:r>
      <w:r w:rsidR="00C33F5A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3F7F9A">
        <w:rPr>
          <w:rFonts w:ascii="Times New Roman" w:hAnsi="Times New Roman" w:cs="Times New Roman"/>
          <w:sz w:val="22"/>
          <w:szCs w:val="22"/>
        </w:rPr>
        <w:t>.</w:t>
      </w:r>
    </w:p>
    <w:p w:rsidR="003F7F9A" w:rsidRDefault="00BF75B5" w:rsidP="000045CB">
      <w:pPr>
        <w:pStyle w:val="20"/>
        <w:numPr>
          <w:ilvl w:val="0"/>
          <w:numId w:val="5"/>
        </w:numPr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250</w:t>
      </w:r>
      <w:r w:rsidR="00A52226">
        <w:rPr>
          <w:rFonts w:ascii="Times New Roman" w:hAnsi="Times New Roman" w:cs="Times New Roman"/>
          <w:sz w:val="22"/>
          <w:szCs w:val="22"/>
        </w:rPr>
        <w:t xml:space="preserve"> </w:t>
      </w:r>
      <w:r w:rsidR="00315591">
        <w:rPr>
          <w:rFonts w:ascii="Times New Roman" w:hAnsi="Times New Roman" w:cs="Times New Roman"/>
          <w:sz w:val="22"/>
          <w:szCs w:val="22"/>
        </w:rPr>
        <w:t>тысяч рублей не использовано.</w:t>
      </w:r>
      <w:bookmarkStart w:id="0" w:name="_GoBack"/>
      <w:bookmarkEnd w:id="0"/>
    </w:p>
    <w:p w:rsidR="002368B6" w:rsidRDefault="002368B6" w:rsidP="002368B6">
      <w:pPr>
        <w:pStyle w:val="20"/>
        <w:shd w:val="clear" w:color="auto" w:fill="auto"/>
        <w:tabs>
          <w:tab w:val="left" w:pos="6885"/>
        </w:tabs>
        <w:spacing w:line="180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F7F9A" w:rsidRDefault="003F7F9A" w:rsidP="000045CB">
      <w:pPr>
        <w:pStyle w:val="20"/>
        <w:shd w:val="clear" w:color="auto" w:fill="auto"/>
        <w:tabs>
          <w:tab w:val="left" w:pos="6885"/>
        </w:tabs>
        <w:spacing w:line="180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F7F9A" w:rsidRDefault="003849D6" w:rsidP="003F7F9A">
      <w:pPr>
        <w:pStyle w:val="20"/>
        <w:numPr>
          <w:ilvl w:val="0"/>
          <w:numId w:val="5"/>
        </w:numPr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112</w:t>
      </w:r>
      <w:r w:rsidR="00A5222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167</w:t>
      </w:r>
      <w:r w:rsidR="00BA3781">
        <w:rPr>
          <w:rFonts w:ascii="Times New Roman" w:hAnsi="Times New Roman" w:cs="Times New Roman"/>
          <w:sz w:val="22"/>
          <w:szCs w:val="22"/>
        </w:rPr>
        <w:t xml:space="preserve"> руб.</w:t>
      </w:r>
      <w:r w:rsidR="00BF75B5">
        <w:rPr>
          <w:rFonts w:ascii="Times New Roman" w:hAnsi="Times New Roman" w:cs="Times New Roman"/>
          <w:sz w:val="22"/>
          <w:szCs w:val="22"/>
        </w:rPr>
        <w:t xml:space="preserve"> </w:t>
      </w:r>
      <w:r w:rsidR="003F7F9A">
        <w:rPr>
          <w:rFonts w:ascii="Times New Roman" w:hAnsi="Times New Roman" w:cs="Times New Roman"/>
          <w:sz w:val="22"/>
          <w:szCs w:val="22"/>
        </w:rPr>
        <w:t>закончился лимит 2</w:t>
      </w:r>
      <w:r w:rsidR="00A52226">
        <w:rPr>
          <w:rFonts w:ascii="Times New Roman" w:hAnsi="Times New Roman" w:cs="Times New Roman"/>
          <w:sz w:val="22"/>
          <w:szCs w:val="22"/>
        </w:rPr>
        <w:t xml:space="preserve"> 000 </w:t>
      </w:r>
      <w:r w:rsidR="003F7F9A">
        <w:rPr>
          <w:rFonts w:ascii="Times New Roman" w:hAnsi="Times New Roman" w:cs="Times New Roman"/>
          <w:sz w:val="22"/>
          <w:szCs w:val="22"/>
        </w:rPr>
        <w:t xml:space="preserve">000 </w:t>
      </w:r>
      <w:r w:rsidR="00A52226">
        <w:rPr>
          <w:rFonts w:ascii="Times New Roman" w:hAnsi="Times New Roman" w:cs="Times New Roman"/>
          <w:sz w:val="22"/>
          <w:szCs w:val="22"/>
        </w:rPr>
        <w:t xml:space="preserve">руб </w:t>
      </w:r>
      <w:r w:rsidR="003F7F9A">
        <w:rPr>
          <w:rFonts w:ascii="Times New Roman" w:hAnsi="Times New Roman" w:cs="Times New Roman"/>
          <w:sz w:val="22"/>
          <w:szCs w:val="22"/>
        </w:rPr>
        <w:t>заключение договоров без проведения конкурсных</w:t>
      </w:r>
      <w:r w:rsidR="000045CB">
        <w:rPr>
          <w:rFonts w:ascii="Times New Roman" w:hAnsi="Times New Roman" w:cs="Times New Roman"/>
          <w:sz w:val="22"/>
          <w:szCs w:val="22"/>
        </w:rPr>
        <w:t xml:space="preserve"> процедур (у единственного поста</w:t>
      </w:r>
      <w:r w:rsidR="003F7F9A">
        <w:rPr>
          <w:rFonts w:ascii="Times New Roman" w:hAnsi="Times New Roman" w:cs="Times New Roman"/>
          <w:sz w:val="22"/>
          <w:szCs w:val="22"/>
        </w:rPr>
        <w:t>вщика) согласно Закона №44-Ф</w:t>
      </w:r>
      <w:r w:rsidR="00BF75B5">
        <w:rPr>
          <w:rFonts w:ascii="Times New Roman" w:hAnsi="Times New Roman" w:cs="Times New Roman"/>
          <w:sz w:val="22"/>
          <w:szCs w:val="22"/>
        </w:rPr>
        <w:t>З ООО Учебный цент Феникс , не успели оплатить в 2021</w:t>
      </w:r>
      <w:r w:rsidR="00BA3781">
        <w:rPr>
          <w:rFonts w:ascii="Times New Roman" w:hAnsi="Times New Roman" w:cs="Times New Roman"/>
          <w:sz w:val="22"/>
          <w:szCs w:val="22"/>
        </w:rPr>
        <w:t xml:space="preserve"> году. Оказание услуг и оплата в 202</w:t>
      </w:r>
      <w:r w:rsidR="00BF75B5">
        <w:rPr>
          <w:rFonts w:ascii="Times New Roman" w:hAnsi="Times New Roman" w:cs="Times New Roman"/>
          <w:sz w:val="22"/>
          <w:szCs w:val="22"/>
        </w:rPr>
        <w:t>2</w:t>
      </w:r>
      <w:r w:rsidR="00BA3781">
        <w:rPr>
          <w:rFonts w:ascii="Times New Roman" w:hAnsi="Times New Roman" w:cs="Times New Roman"/>
          <w:sz w:val="22"/>
          <w:szCs w:val="22"/>
        </w:rPr>
        <w:t xml:space="preserve"> году.</w:t>
      </w:r>
    </w:p>
    <w:p w:rsidR="00DF7EDB" w:rsidRDefault="00DF7EDB">
      <w:pPr>
        <w:pStyle w:val="20"/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A3781" w:rsidRDefault="00BA3781">
      <w:pPr>
        <w:pStyle w:val="20"/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A3781" w:rsidRPr="00DF7EDB" w:rsidRDefault="00CE327A">
      <w:pPr>
        <w:pStyle w:val="20"/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82F35" w:rsidRPr="003F7F9A" w:rsidRDefault="00CE327A">
      <w:pPr>
        <w:pStyle w:val="20"/>
        <w:shd w:val="clear" w:color="auto" w:fill="auto"/>
        <w:tabs>
          <w:tab w:val="left" w:pos="6885"/>
        </w:tabs>
        <w:spacing w:line="180" w:lineRule="exact"/>
        <w:jc w:val="both"/>
        <w:rPr>
          <w:rFonts w:ascii="Times New Roman" w:hAnsi="Times New Roman" w:cs="Times New Roman"/>
          <w:sz w:val="22"/>
          <w:szCs w:val="22"/>
        </w:rPr>
        <w:sectPr w:rsidR="00A82F35" w:rsidRPr="003F7F9A" w:rsidSect="00DF7EDB">
          <w:pgSz w:w="12240" w:h="15840"/>
          <w:pgMar w:top="898" w:right="1436" w:bottom="3544" w:left="158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Специалист по защите информации сектора информатизации</w:t>
      </w:r>
      <w:r w:rsidR="001803E0" w:rsidRPr="007D7C2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3F7F9A">
        <w:rPr>
          <w:rFonts w:ascii="Times New Roman" w:hAnsi="Times New Roman" w:cs="Times New Roman"/>
          <w:sz w:val="22"/>
          <w:szCs w:val="22"/>
        </w:rPr>
        <w:t>Шишлевский Р.А.</w:t>
      </w:r>
    </w:p>
    <w:p w:rsidR="00A82F35" w:rsidRPr="007D7C25" w:rsidRDefault="00A82F35">
      <w:pPr>
        <w:spacing w:before="117" w:after="117" w:line="240" w:lineRule="exact"/>
        <w:rPr>
          <w:rFonts w:ascii="Times New Roman" w:hAnsi="Times New Roman" w:cs="Times New Roman"/>
          <w:sz w:val="22"/>
          <w:szCs w:val="22"/>
        </w:rPr>
      </w:pPr>
    </w:p>
    <w:p w:rsidR="00A82F35" w:rsidRDefault="00A82F35">
      <w:pPr>
        <w:rPr>
          <w:sz w:val="2"/>
          <w:szCs w:val="2"/>
        </w:rPr>
        <w:sectPr w:rsidR="00A82F35">
          <w:type w:val="continuous"/>
          <w:pgSz w:w="12240" w:h="15840"/>
          <w:pgMar w:top="883" w:right="0" w:bottom="883" w:left="0" w:header="0" w:footer="3" w:gutter="0"/>
          <w:cols w:space="720"/>
          <w:noEndnote/>
          <w:docGrid w:linePitch="360"/>
        </w:sectPr>
      </w:pPr>
    </w:p>
    <w:p w:rsidR="00A82F35" w:rsidRDefault="00A82F35">
      <w:pPr>
        <w:spacing w:line="360" w:lineRule="exact"/>
      </w:pPr>
    </w:p>
    <w:p w:rsidR="00A82F35" w:rsidRDefault="00A82F35">
      <w:pPr>
        <w:spacing w:line="456" w:lineRule="exact"/>
      </w:pPr>
    </w:p>
    <w:p w:rsidR="00A82F35" w:rsidRDefault="00A82F35">
      <w:pPr>
        <w:rPr>
          <w:sz w:val="2"/>
          <w:szCs w:val="2"/>
        </w:rPr>
      </w:pPr>
    </w:p>
    <w:sectPr w:rsidR="00A82F35" w:rsidSect="00A82F35">
      <w:type w:val="continuous"/>
      <w:pgSz w:w="12240" w:h="15840"/>
      <w:pgMar w:top="883" w:right="1218" w:bottom="883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26" w:rsidRDefault="00A52226" w:rsidP="00A82F35">
      <w:r>
        <w:separator/>
      </w:r>
    </w:p>
  </w:endnote>
  <w:endnote w:type="continuationSeparator" w:id="0">
    <w:p w:rsidR="00A52226" w:rsidRDefault="00A52226" w:rsidP="00A8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26" w:rsidRDefault="00A52226"/>
  </w:footnote>
  <w:footnote w:type="continuationSeparator" w:id="0">
    <w:p w:rsidR="00A52226" w:rsidRDefault="00A522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241"/>
    <w:multiLevelType w:val="hybridMultilevel"/>
    <w:tmpl w:val="593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0C28"/>
    <w:multiLevelType w:val="multilevel"/>
    <w:tmpl w:val="02F8301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34F59"/>
    <w:multiLevelType w:val="multilevel"/>
    <w:tmpl w:val="80C0CD8E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40490"/>
    <w:multiLevelType w:val="multilevel"/>
    <w:tmpl w:val="7216169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B9404C"/>
    <w:multiLevelType w:val="multilevel"/>
    <w:tmpl w:val="6950B44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35"/>
    <w:rsid w:val="000045CB"/>
    <w:rsid w:val="0001286D"/>
    <w:rsid w:val="001658B3"/>
    <w:rsid w:val="001803E0"/>
    <w:rsid w:val="002025E4"/>
    <w:rsid w:val="0023253E"/>
    <w:rsid w:val="002368B6"/>
    <w:rsid w:val="00281141"/>
    <w:rsid w:val="002D412E"/>
    <w:rsid w:val="002E198D"/>
    <w:rsid w:val="00301E5F"/>
    <w:rsid w:val="00315591"/>
    <w:rsid w:val="00316858"/>
    <w:rsid w:val="00333D80"/>
    <w:rsid w:val="003544ED"/>
    <w:rsid w:val="003849D6"/>
    <w:rsid w:val="003F7F9A"/>
    <w:rsid w:val="00413CB3"/>
    <w:rsid w:val="00416CEB"/>
    <w:rsid w:val="004245A8"/>
    <w:rsid w:val="00463959"/>
    <w:rsid w:val="004B31CD"/>
    <w:rsid w:val="004F0A00"/>
    <w:rsid w:val="005820F5"/>
    <w:rsid w:val="00592271"/>
    <w:rsid w:val="005A3C20"/>
    <w:rsid w:val="005A509D"/>
    <w:rsid w:val="005D5308"/>
    <w:rsid w:val="006B6307"/>
    <w:rsid w:val="006D2118"/>
    <w:rsid w:val="00737931"/>
    <w:rsid w:val="007654FF"/>
    <w:rsid w:val="007D4464"/>
    <w:rsid w:val="007D7C25"/>
    <w:rsid w:val="007E2B0A"/>
    <w:rsid w:val="00817558"/>
    <w:rsid w:val="008C6503"/>
    <w:rsid w:val="008C7132"/>
    <w:rsid w:val="008E50C1"/>
    <w:rsid w:val="009A15C3"/>
    <w:rsid w:val="00A52226"/>
    <w:rsid w:val="00A82F35"/>
    <w:rsid w:val="00B2427C"/>
    <w:rsid w:val="00B93F71"/>
    <w:rsid w:val="00BA3781"/>
    <w:rsid w:val="00BA777C"/>
    <w:rsid w:val="00BC4092"/>
    <w:rsid w:val="00BF4333"/>
    <w:rsid w:val="00BF550A"/>
    <w:rsid w:val="00BF75B5"/>
    <w:rsid w:val="00C33F5A"/>
    <w:rsid w:val="00C40A48"/>
    <w:rsid w:val="00C7095A"/>
    <w:rsid w:val="00CE327A"/>
    <w:rsid w:val="00D9200E"/>
    <w:rsid w:val="00DF32AE"/>
    <w:rsid w:val="00DF7EDB"/>
    <w:rsid w:val="00E21819"/>
    <w:rsid w:val="00E242C7"/>
    <w:rsid w:val="00E45967"/>
    <w:rsid w:val="00EA63CB"/>
    <w:rsid w:val="00EB1638"/>
    <w:rsid w:val="00EB4D07"/>
    <w:rsid w:val="00EF2914"/>
    <w:rsid w:val="00F371A0"/>
    <w:rsid w:val="00FA17C8"/>
    <w:rsid w:val="00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F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2F3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82F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A82F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;Полужирный"/>
    <w:basedOn w:val="2"/>
    <w:rsid w:val="00A82F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82F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A82F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A82F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Exact"/>
    <w:basedOn w:val="2"/>
    <w:rsid w:val="00A82F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82F35"/>
    <w:pPr>
      <w:shd w:val="clear" w:color="auto" w:fill="FFFFFF"/>
      <w:spacing w:line="215" w:lineRule="exact"/>
      <w:jc w:val="center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A82F35"/>
    <w:pPr>
      <w:shd w:val="clear" w:color="auto" w:fill="FFFFFF"/>
      <w:spacing w:line="213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7D7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F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2F3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82F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A82F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;Полужирный"/>
    <w:basedOn w:val="2"/>
    <w:rsid w:val="00A82F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82F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A82F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A82F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Exact"/>
    <w:basedOn w:val="2"/>
    <w:rsid w:val="00A82F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82F35"/>
    <w:pPr>
      <w:shd w:val="clear" w:color="auto" w:fill="FFFFFF"/>
      <w:spacing w:line="215" w:lineRule="exact"/>
      <w:jc w:val="center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A82F35"/>
    <w:pPr>
      <w:shd w:val="clear" w:color="auto" w:fill="FFFFFF"/>
      <w:spacing w:line="213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7D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ЭО</cp:lastModifiedBy>
  <cp:revision>2</cp:revision>
  <cp:lastPrinted>2022-03-30T06:27:00Z</cp:lastPrinted>
  <dcterms:created xsi:type="dcterms:W3CDTF">2022-04-11T03:13:00Z</dcterms:created>
  <dcterms:modified xsi:type="dcterms:W3CDTF">2022-04-11T03:13:00Z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1411992833</vt:i4>
  </property>
</Properties>
</file>