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B2" w:rsidRPr="006304B2" w:rsidRDefault="003076FA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>ИЗВЕЩЕНИЕ О НАЧАЛЕ ВЫПОЛНЕНИЯ КОМПЛЕКСНЫХ КАДАСТРОВЫХ РАБОТ</w:t>
      </w:r>
    </w:p>
    <w:p w:rsidR="006304B2" w:rsidRPr="006304B2" w:rsidRDefault="006304B2" w:rsidP="003076FA">
      <w:pPr>
        <w:pStyle w:val="ConsPlusNormal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000009"/>
      <w:bookmarkStart w:id="1" w:name="000013"/>
      <w:bookmarkEnd w:id="0"/>
      <w:bookmarkEnd w:id="1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1. В период </w:t>
      </w:r>
      <w:r w:rsidR="00904D2D">
        <w:rPr>
          <w:rFonts w:ascii="Times New Roman" w:hAnsi="Times New Roman" w:cs="Times New Roman"/>
          <w:sz w:val="24"/>
          <w:szCs w:val="24"/>
        </w:rPr>
        <w:t xml:space="preserve">в период с "06" мая 2020 г. по "30" октября 2020 г.,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отношенииобъектов недвижимости, расположенных на территории: </w:t>
      </w:r>
      <w:r w:rsidR="00904D2D">
        <w:rPr>
          <w:rFonts w:ascii="Times New Roman" w:eastAsia="Times New Roman" w:hAnsi="Times New Roman" w:cs="Times New Roman"/>
          <w:color w:val="000000"/>
          <w:sz w:val="23"/>
          <w:szCs w:val="23"/>
        </w:rPr>
        <w:t>Республика Бурятия, Тарбагатайский район, с. Нижний Саянтуй, с. Вознесеновка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1135F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МО СП «Заводское» (ДНТ «Ручеек»)</w:t>
      </w:r>
    </w:p>
    <w:p w:rsidR="00904D2D" w:rsidRDefault="00904D2D" w:rsidP="003076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кадастрового квартала (нескольких смежных кадастровых кварталов): 03:19:140101, 03:19:250103, 03:19:250106, 03:19:270101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будут   выполняться  комплексные  кадастров</w:t>
      </w:r>
      <w:r w:rsidR="00904D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ые  работы   в   соответствии  </w:t>
      </w:r>
      <w:r w:rsidR="00904D2D" w:rsidRPr="001824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государственным (муниципальным) контрактом</w:t>
      </w:r>
      <w:r w:rsidR="00904D2D" w:rsidRPr="006304B2">
        <w:rPr>
          <w:rFonts w:ascii="Times New Roman" w:eastAsia="Times New Roman" w:hAnsi="Times New Roman" w:cs="Times New Roman"/>
          <w:sz w:val="24"/>
          <w:szCs w:val="24"/>
        </w:rPr>
        <w:t>от "06" мая 2020 г. № 4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904D2D" w:rsidRDefault="006304B2" w:rsidP="003076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="00904D2D">
        <w:rPr>
          <w:rFonts w:ascii="Times New Roman" w:eastAsia="Times New Roman" w:hAnsi="Times New Roman" w:cs="Times New Roman"/>
          <w:color w:val="000000"/>
          <w:sz w:val="23"/>
          <w:szCs w:val="23"/>
        </w:rPr>
        <w:t>аключенным со стороны заказчика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bookmarkStart w:id="2" w:name="000014"/>
      <w:bookmarkEnd w:id="2"/>
      <w:r w:rsidR="00904D2D">
        <w:rPr>
          <w:rFonts w:ascii="Times New Roman" w:hAnsi="Times New Roman" w:cs="Times New Roman"/>
          <w:sz w:val="24"/>
          <w:szCs w:val="24"/>
        </w:rPr>
        <w:t>Муниципальное казенное учреждение Администрация муниципального образования «Тарбагатайский район» Республики Бурятия</w:t>
      </w:r>
    </w:p>
    <w:p w:rsidR="00904D2D" w:rsidRDefault="006304B2" w:rsidP="003076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почтовый адрес: </w:t>
      </w:r>
      <w:bookmarkStart w:id="3" w:name="000015"/>
      <w:bookmarkEnd w:id="3"/>
      <w:r w:rsidR="00904D2D">
        <w:rPr>
          <w:rFonts w:ascii="Times New Roman" w:hAnsi="Times New Roman" w:cs="Times New Roman"/>
          <w:sz w:val="24"/>
          <w:szCs w:val="24"/>
        </w:rPr>
        <w:t>Республика Бурятия, Тарбагатайский район, с. Тарбагатай, ул. ул. Школьная 1</w:t>
      </w:r>
      <w:r w:rsidR="00B83032">
        <w:rPr>
          <w:rFonts w:ascii="Times New Roman" w:hAnsi="Times New Roman" w:cs="Times New Roman"/>
          <w:sz w:val="24"/>
          <w:szCs w:val="24"/>
        </w:rPr>
        <w:t>,</w:t>
      </w:r>
    </w:p>
    <w:p w:rsidR="00904D2D" w:rsidRDefault="006304B2" w:rsidP="003076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адрес электронной почты: </w:t>
      </w:r>
      <w:r w:rsidR="00904D2D">
        <w:rPr>
          <w:rFonts w:ascii="Times New Roman" w:hAnsi="Times New Roman" w:cs="Times New Roman"/>
          <w:sz w:val="24"/>
          <w:szCs w:val="24"/>
        </w:rPr>
        <w:t>admtrb@icm.buryatia.ru</w:t>
      </w:r>
    </w:p>
    <w:p w:rsidR="00904D2D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номер контактного телефона: </w:t>
      </w:r>
      <w:bookmarkStart w:id="4" w:name="000016"/>
      <w:bookmarkEnd w:id="4"/>
      <w:r w:rsidR="00904D2D">
        <w:rPr>
          <w:rFonts w:ascii="Times New Roman" w:hAnsi="Times New Roman"/>
          <w:sz w:val="24"/>
          <w:szCs w:val="24"/>
        </w:rPr>
        <w:t>83014656041</w:t>
      </w:r>
    </w:p>
    <w:p w:rsidR="00B044B2" w:rsidRDefault="006304B2" w:rsidP="003076FA">
      <w:pPr>
        <w:pStyle w:val="ConsPlusNormal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со стороны исполнителя:</w:t>
      </w:r>
      <w:r w:rsidR="00904D2D">
        <w:rPr>
          <w:rFonts w:ascii="Times New Roman" w:hAnsi="Times New Roman"/>
          <w:sz w:val="24"/>
          <w:szCs w:val="24"/>
        </w:rPr>
        <w:t>Общество с ограниченной ответственностью строительно-геодезическое предприятие «Алмаз»(ООО СГП «Алмаз»)</w:t>
      </w:r>
      <w:r w:rsidR="00B044B2">
        <w:rPr>
          <w:rFonts w:ascii="Times New Roman" w:hAnsi="Times New Roman"/>
          <w:sz w:val="24"/>
          <w:szCs w:val="24"/>
        </w:rPr>
        <w:t xml:space="preserve">, </w:t>
      </w:r>
      <w:bookmarkStart w:id="5" w:name="000017"/>
      <w:bookmarkEnd w:id="5"/>
      <w:r w:rsidR="00B044B2">
        <w:rPr>
          <w:rFonts w:ascii="Times New Roman" w:hAnsi="Times New Roman"/>
          <w:sz w:val="24"/>
          <w:szCs w:val="24"/>
        </w:rPr>
        <w:t xml:space="preserve">в лице </w:t>
      </w:r>
      <w:r w:rsidR="00B044B2">
        <w:rPr>
          <w:rFonts w:ascii="Times New Roman" w:hAnsi="Times New Roman" w:cs="Times New Roman"/>
          <w:sz w:val="24"/>
          <w:szCs w:val="24"/>
        </w:rPr>
        <w:t>в лице Генерального директора</w:t>
      </w:r>
      <w:r w:rsidR="001135FD">
        <w:rPr>
          <w:rFonts w:ascii="Times New Roman" w:hAnsi="Times New Roman" w:cs="Times New Roman"/>
          <w:sz w:val="24"/>
          <w:szCs w:val="24"/>
        </w:rPr>
        <w:t xml:space="preserve"> </w:t>
      </w:r>
      <w:r w:rsidR="00B044B2">
        <w:rPr>
          <w:rFonts w:ascii="Times New Roman" w:hAnsi="Times New Roman" w:cs="Times New Roman"/>
          <w:sz w:val="24"/>
          <w:szCs w:val="24"/>
        </w:rPr>
        <w:t>Айызана</w:t>
      </w:r>
      <w:r w:rsidR="001135FD">
        <w:rPr>
          <w:rFonts w:ascii="Times New Roman" w:hAnsi="Times New Roman" w:cs="Times New Roman"/>
          <w:sz w:val="24"/>
          <w:szCs w:val="24"/>
        </w:rPr>
        <w:t xml:space="preserve"> </w:t>
      </w:r>
      <w:r w:rsidR="00B044B2">
        <w:rPr>
          <w:rFonts w:ascii="Times New Roman" w:hAnsi="Times New Roman" w:cs="Times New Roman"/>
          <w:sz w:val="24"/>
          <w:szCs w:val="24"/>
        </w:rPr>
        <w:t>Аяса</w:t>
      </w:r>
      <w:r w:rsidR="001135FD">
        <w:rPr>
          <w:rFonts w:ascii="Times New Roman" w:hAnsi="Times New Roman" w:cs="Times New Roman"/>
          <w:sz w:val="24"/>
          <w:szCs w:val="24"/>
        </w:rPr>
        <w:t xml:space="preserve"> </w:t>
      </w:r>
      <w:r w:rsidR="00B044B2">
        <w:rPr>
          <w:rFonts w:ascii="Times New Roman" w:hAnsi="Times New Roman" w:cs="Times New Roman"/>
          <w:sz w:val="24"/>
          <w:szCs w:val="24"/>
        </w:rPr>
        <w:t>Адар-Ооловича</w:t>
      </w:r>
    </w:p>
    <w:p w:rsidR="006304B2" w:rsidRPr="006304B2" w:rsidRDefault="00B04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hAnsi="Times New Roman" w:cs="Times New Roman"/>
          <w:sz w:val="24"/>
          <w:szCs w:val="24"/>
        </w:rPr>
        <w:t>дентификационный номер квалификационного аттестата: 24-16-903  дата выдачи: 21.03.2016г.</w:t>
      </w:r>
      <w:r w:rsidR="006304B2"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" w:name="000018"/>
      <w:bookmarkStart w:id="7" w:name="000019"/>
      <w:bookmarkEnd w:id="6"/>
      <w:bookmarkEnd w:id="7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наименование  саморегулируемой  организации  кадастровых  инженеров, членомкоторой является кадастровый инженер: </w:t>
      </w:r>
      <w:r w:rsidR="00B04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СРО «Кадастровые инженеры»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" w:name="000020"/>
      <w:bookmarkEnd w:id="8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уникальный   регистрационный   номер   члена  саморегулируемой  организациикадастровых   инженеров   в  реестре  членов  саморегулируемой  организациикадастровых инженеров: </w:t>
      </w:r>
      <w:r w:rsidR="00B04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8063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" w:name="000021"/>
      <w:bookmarkEnd w:id="9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дата  внесения  сведений о физическом лице в реестр членов саморегулируемойорганизации кадастровых инженеров: </w:t>
      </w:r>
      <w:r w:rsidR="00B04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03.06.2016г.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304B2" w:rsidRPr="006304B2" w:rsidRDefault="006304B2" w:rsidP="003076FA">
      <w:pPr>
        <w:pStyle w:val="ConsPlusNormal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0" w:name="000022"/>
      <w:bookmarkEnd w:id="10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почтовый адрес: </w:t>
      </w:r>
      <w:r w:rsidR="00B044B2">
        <w:rPr>
          <w:rFonts w:ascii="Times New Roman" w:hAnsi="Times New Roman" w:cs="Times New Roman"/>
          <w:sz w:val="24"/>
          <w:szCs w:val="24"/>
        </w:rPr>
        <w:t>667003, Республика Тыва, город Кызыл, ул. Калинина, дом 12, кв. 10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" w:name="000023"/>
      <w:bookmarkEnd w:id="11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адрес электронной почты: </w:t>
      </w:r>
      <w:r w:rsidR="00B044B2" w:rsidRPr="00B044B2">
        <w:rPr>
          <w:rFonts w:ascii="Times New Roman" w:hAnsi="Times New Roman"/>
          <w:sz w:val="24"/>
          <w:szCs w:val="24"/>
          <w:lang w:val="en-US"/>
        </w:rPr>
        <w:t>s</w:t>
      </w:r>
      <w:hyperlink r:id="rId7" w:history="1">
        <w:r w:rsidR="00B044B2" w:rsidRPr="00B044B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g</w:t>
        </w:r>
        <w:r w:rsidR="00B044B2" w:rsidRPr="00B044B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</w:t>
        </w:r>
        <w:r w:rsidR="00B044B2" w:rsidRPr="00B044B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B044B2" w:rsidRPr="00B044B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almaz</w:t>
        </w:r>
        <w:r w:rsidR="00B044B2" w:rsidRPr="00B044B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@mail.ru</w:t>
        </w:r>
      </w:hyperlink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" w:name="000024"/>
      <w:bookmarkEnd w:id="12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номер контактного телефона: </w:t>
      </w:r>
      <w:r w:rsidR="00B044B2" w:rsidRPr="003076FA">
        <w:rPr>
          <w:rFonts w:ascii="Times New Roman" w:hAnsi="Times New Roman"/>
          <w:sz w:val="24"/>
          <w:szCs w:val="24"/>
        </w:rPr>
        <w:t>83942255000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3" w:name="000025"/>
      <w:bookmarkEnd w:id="13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  Правообладатели   объектов   недвижимости,   которые  считаются  всоответствии  с </w:t>
      </w:r>
      <w:hyperlink r:id="rId8" w:anchor="100895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частью 4 статьи 69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Федерального закона от 13 июля 2015 годаN  218-ФЗ  "О государственной регистрации недвижимости"  ранее учтеннымиили  сведения  о  которых  в соответствии с </w:t>
      </w:r>
      <w:hyperlink r:id="rId9" w:anchor="100910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частью 9 статьи 69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Федеральногозакона  от  13  июля  2015  года  N  218-ФЗ  "О государственной регистрациинедвижимости"   могут   быть   внесены   в  Единый  государственный  реестрнедвижимости   како   ранее   учтенных  в  случае  отсутствия  в  Единомгосударственном    реестре   недвижимости   сведений   о   таких   объектахнедвижимости,  вправе предоставить указанному в </w:t>
      </w:r>
      <w:hyperlink r:id="rId10" w:anchor="000013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пункте 1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извещения о началевыполнения   комплексных   кадастровых   работ   кадастровому   инженеру  -исполнителю  комплексных  кадастровых  работ  имеющиеся  у  них материалы идокументы  в  отношении  таких  объектов недвижимости, а также заверенные впорядке,  установленном  </w:t>
      </w:r>
      <w:hyperlink r:id="rId11" w:anchor="100314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частями  1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12" w:anchor="100326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9 статьи 21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Федерального закона от 13июля 2015 года N 218-ФЗ "О государственной регистрации недвижимости", копиидокументов,  устанавливающих  или подтверждающих права на указанные объектынедвижимости.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" w:name="000026"/>
      <w:bookmarkEnd w:id="14"/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 Правообладатели объектов недвижимости - земельных участков, зданий,сооружений,   объектов  незавершенного  строительства  в  течение  тридцатирабочих дней со дня опубликования извещения о начале выполнения комплексныхкадастровых работ вправе предоставитькадастровому   инженеру   -   исполнителю  комплексных  кадастровых  работ,указанному в </w:t>
      </w:r>
      <w:hyperlink r:id="rId13" w:anchor="000013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пункте 1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извещения о начале выполнения комплексных кадастровыхработ,  по  указанному в </w:t>
      </w:r>
      <w:hyperlink r:id="rId14" w:anchor="000025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пункте 2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извещения о начале выполнения комплексныхкадастровых  работ  адресу  сведения  об  адресеэлектронной почты и (или)почтовом  адресе,  по  которым  осуществляется  связь с лицом, чье право наобъект  недвижимости  зарегистрировано,  а  также  лицом, в пользу которогозарегистрировано  ограничение  права 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 обременение  объекта  недвижимости(далее   -   контактный  адрес  правообладателя),  для  внесения  в  Единыйгосударственный   реестр   недвижимости   сведений   о   контактном  адресеправообладателя   и   последующего  надлежащего  уведомления  таких  лиц  озавершении   подготовки   проекта  карты-плана  территории  по 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результатамкомплексных  кадастровых  работ  и  о  проведении  заседания согласительнойкомиссии по вопросу согласования местоположения границ земельных участков.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" w:name="000027"/>
      <w:bookmarkEnd w:id="15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 Правообладатели  объектов недвижимости, расположенных на территориикомплексных   кадастровых   работ,   не  вправе  препятствовать  выполнениюкомплексных  кадастровых  работ  и  обязаны  обеспечить  доступ к указаннымобъектам   недвижимости   исполнителю   комплексных   кадастровых  работ  вустановленное графиком время.</w:t>
      </w:r>
    </w:p>
    <w:p w:rsid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" w:name="000028"/>
      <w:bookmarkEnd w:id="16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5. График выполнения комплексных кадастровых работ:</w:t>
      </w:r>
    </w:p>
    <w:tbl>
      <w:tblPr>
        <w:tblW w:w="9729" w:type="dxa"/>
        <w:tblInd w:w="-346" w:type="dxa"/>
        <w:tblCellMar>
          <w:left w:w="0" w:type="dxa"/>
          <w:right w:w="0" w:type="dxa"/>
        </w:tblCellMar>
        <w:tblLook w:val="04A0"/>
      </w:tblPr>
      <w:tblGrid>
        <w:gridCol w:w="71"/>
        <w:gridCol w:w="113"/>
        <w:gridCol w:w="491"/>
        <w:gridCol w:w="62"/>
        <w:gridCol w:w="4800"/>
        <w:gridCol w:w="8"/>
        <w:gridCol w:w="4184"/>
      </w:tblGrid>
      <w:tr w:rsidR="00B83032" w:rsidRPr="00B83032" w:rsidTr="00B83032">
        <w:trPr>
          <w:gridAfter w:val="1"/>
          <w:wAfter w:w="10" w:type="dxa"/>
        </w:trPr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83032" w:rsidRPr="00B83032" w:rsidTr="00B83032">
        <w:trPr>
          <w:gridAfter w:val="1"/>
          <w:wAfter w:w="10" w:type="dxa"/>
        </w:trPr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7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Подготовительные работы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1.1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Подрядчик направляет Заказчику информацию, необходимую для подготовки извещения о начале выполнения комплексных кадастровых работ, в том числе график выполнения комплексных кадастровых работ, включающий в себя сведения о запланированных Подрядчиком комплексных кадастровых работах в целях информирования правообладателей объектов недвижимости для обеспечения ими доступа к объектам недвижимости в установленное графиком время.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ind w:right="572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В течение 2 рабочих  дней </w:t>
            </w:r>
            <w:r w:rsidRPr="00B83032">
              <w:rPr>
                <w:rFonts w:ascii="Times New Roman" w:hAnsi="Times New Roman" w:cs="Times New Roman"/>
                <w:snapToGrid w:val="0"/>
              </w:rPr>
              <w:br/>
              <w:t>с момента подписания муниципального контракта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1.2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Заказчик обеспечивает информирование граждан и юридических лиц о начале выполнения комплексных кадастровых работ путем размещения извещения о начале выполнения комплексных кадастровых работ:</w:t>
            </w:r>
          </w:p>
          <w:p w:rsidR="00B83032" w:rsidRPr="00B83032" w:rsidRDefault="00B83032">
            <w:pPr>
              <w:ind w:firstLine="720"/>
              <w:rPr>
                <w:rFonts w:ascii="Times New Roman" w:hAnsi="Times New Roman" w:cs="Times New Roman"/>
                <w:snapToGrid w:val="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- на официальном портале и информационных щитах Администрации района и сельских поселений;</w:t>
            </w:r>
          </w:p>
          <w:p w:rsidR="00B83032" w:rsidRPr="00B83032" w:rsidRDefault="00B83032">
            <w:pPr>
              <w:ind w:firstLine="720"/>
              <w:rPr>
                <w:rFonts w:ascii="Times New Roman" w:hAnsi="Times New Roman" w:cs="Times New Roman"/>
                <w:snapToGrid w:val="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- на официальных сайтах в информационно-телекоммуникационной сети «Интернет» и информационных щитах органов Федеральной службы государственной регистрации, кадастра и картографии;</w:t>
            </w:r>
          </w:p>
          <w:p w:rsidR="00B83032" w:rsidRPr="00B83032" w:rsidRDefault="00B83032">
            <w:pPr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 - на официальном сайте в информационно-телекоммуникационной сети «Интернет» </w:t>
            </w:r>
            <w:r w:rsidRPr="00B83032">
              <w:rPr>
                <w:rFonts w:ascii="Times New Roman" w:hAnsi="Times New Roman" w:cs="Times New Roman"/>
              </w:rPr>
              <w:t xml:space="preserve">Министерства имущественных и земельных отношений Республики Бурятия </w:t>
            </w:r>
            <w:r w:rsidRPr="00B83032">
              <w:rPr>
                <w:rFonts w:ascii="Times New Roman" w:hAnsi="Times New Roman" w:cs="Times New Roman"/>
                <w:snapToGrid w:val="0"/>
              </w:rPr>
              <w:t>и для опубликования в печатном средстве массовой информации в которых осуществляется обнародование (официальное опубликование) правовых актов органов государственной власти субъекта Российской Федерации, иной официальной информации</w:t>
            </w:r>
            <w:r w:rsidRPr="00B830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течение 10 рабочих дней: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- с момента подписания муниципального контракта 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1.3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Подрядчик направляет извещения о начале выполнения комплексных кадастровых работ по </w:t>
            </w: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>адресам и (или) адресам электронной почты правообладателей объектов недвижимости, являющихся в соответствии с ч. 1 ст. 42.1 Федерального закона от 24.07.2007 № 221-ФЗ «О кадастровой деятельности» объектами комплексных кадастровых работ (при наличии таких сведений в ЕГРН), а также обеспечивает размещение таких извещений на уличных информационных стендах, информационных стендах управляющих компаний, досокобъявлении, расположенных в</w:t>
            </w:r>
            <w:r w:rsidRPr="00B83032">
              <w:rPr>
                <w:rFonts w:ascii="Times New Roman" w:hAnsi="Times New Roman" w:cs="Times New Roman"/>
                <w:bCs/>
                <w:shd w:val="clear" w:color="auto" w:fill="FFFFFF"/>
              </w:rPr>
              <w:t>подъездах</w:t>
            </w:r>
            <w:r w:rsidRPr="00B83032">
              <w:rPr>
                <w:rFonts w:ascii="Times New Roman" w:hAnsi="Times New Roman" w:cs="Times New Roman"/>
                <w:shd w:val="clear" w:color="auto" w:fill="FFFFFF"/>
              </w:rPr>
              <w:t>собственников помещений в </w:t>
            </w:r>
            <w:r w:rsidRPr="00B83032">
              <w:rPr>
                <w:rFonts w:ascii="Times New Roman" w:hAnsi="Times New Roman" w:cs="Times New Roman"/>
                <w:bCs/>
                <w:shd w:val="clear" w:color="auto" w:fill="FFFFFF"/>
              </w:rPr>
              <w:t>многоквартирных</w:t>
            </w:r>
            <w:r w:rsidRPr="00B83032">
              <w:rPr>
                <w:rFonts w:ascii="Times New Roman" w:hAnsi="Times New Roman" w:cs="Times New Roman"/>
                <w:shd w:val="clear" w:color="auto" w:fill="FFFFFF"/>
              </w:rPr>
              <w:t> домах.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 xml:space="preserve">В течение 10 рабочих дней с момента подписания муниципального контракта 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>согласно пп. 3.1.1 п. 3.1 раздела 3 технического задания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>1.4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Муниципальное образование сельского поселения, на территории которого проводятся комплексные кадастровые работы,  утверждает состав и порядок работы согласительной комиссии </w:t>
            </w:r>
            <w:r w:rsidRPr="00B83032">
              <w:rPr>
                <w:rFonts w:ascii="Times New Roman" w:hAnsi="Times New Roman" w:cs="Times New Roman"/>
              </w:rPr>
              <w:t>по вопросу согласования местоположения границ земельных участков при выполнении комплексных кадастровых работ.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течение 20 рабочих дней с момента подписания муниципального контракта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1.5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Заказчик направляет Подрядчику материалы и сведения, имеющиеся в его распоряжении и необходимые для выполнения комплексных кадастровых работ.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течение 20 рабочих дней с момента заключения муниципального контракта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3822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1.6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Сбор и получение Подрядчиком иных необходимых для выполнение комплексных кадастровых работ сведений и материалов: сведения ЕГРН, государственного адресного реестра, информационной системы обеспечения градостроительной деятельности и (или) архивов органов местного самоуправления, материалы землеустроительной документации, содержащейся в государственном фонде данных, полученных в результате проведения землеустройства (далее – ГФД), материалы и данные федерального, территориальных и ведомственных картографо-геодезических фондов, ситуационные планы, содержащиеся в технических паспортахрасположенныхназемельныхучастках объектов недвижимости, которые находятся в архивах организаций по государственному техническому учету и (или) технической инвентаризации, документы о правах на землю и иные документы, содержащие сведения о местоположении границ земельных участков, в том числе запрос и получение от правообладателей объектов недвижимости </w:t>
            </w: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>копий документов, устанавливающих или подтверждающих права на эти объекты недвижимости, которые в соответствии с Федеральным законом Российской Федерации от 13.07.2015 № 218-ФЗ «О государственной регистрации недвижимости» считаются ранее учтенными, но сведения о которых отсутствуют в Едином государственном реестре недвижимости для внесения этих сведений в ЕГРН.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>В течение 30 рабочих дней: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- с момента подписания муниципального контракта 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Внесение Подрядчиком в Единый государственный реестр недвижимости сведений об объектах недвижимости, полученных от правообладателей земельных участков и (или) объектов недвижимости в соответствии с п. 1.6 настоящего графика выполнения работ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течение 30 рабочих дней: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- с момента подписания муниципального контракта 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3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Разработка и согласование проектов карт-планов территории кадастровых кварталов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7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3.1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Рассмотрение и согласование проектов карт-планов.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соответствии с порядком работы Комиссии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7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3.2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Оформление Подрядчиком проектов карт-планов территории в окончательной редакции и передача Заказчику для утверждения.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течении 10 рабочих дней с момента получения Подрядчиком подписанного протокола заседания Комиссии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7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3.3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Утверждение Заказчиком проектов карт-планов территорий и передача Подрядчику постановлений Администрации района об утверждении карт-планов территорий.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течение 30 рабочих дней с момента исполнения п. 3.2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30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Представление карт-планов территории кадастровых кварталов в государственный орган регистрации прав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2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4.1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Передача Подрядчиком карт-планов территории кадастровых кварталов Заказчику для сдачи материалов в государственный орган регистрации прав.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32" w:rsidRPr="00B83032" w:rsidRDefault="00B83032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 30.09.2020г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14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4.2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 w:rsidP="00B83032">
            <w:pPr>
              <w:numPr>
                <w:ilvl w:val="0"/>
                <w:numId w:val="1"/>
              </w:numPr>
              <w:tabs>
                <w:tab w:val="left" w:pos="481"/>
              </w:tabs>
              <w:suppressAutoHyphens/>
              <w:spacing w:after="0"/>
              <w:ind w:left="0"/>
              <w:rPr>
                <w:rFonts w:ascii="Times New Roman" w:eastAsia="DejaVu Sans" w:hAnsi="Times New Roman" w:cs="Times New Roman"/>
                <w:color w:val="000000"/>
                <w:szCs w:val="20"/>
              </w:rPr>
            </w:pPr>
            <w:r w:rsidRPr="00B83032">
              <w:rPr>
                <w:rFonts w:ascii="Times New Roman" w:eastAsia="DejaVu Sans" w:hAnsi="Times New Roman" w:cs="Times New Roman"/>
                <w:lang w:eastAsia="ar-SA"/>
              </w:rPr>
              <w:t>Направление</w:t>
            </w:r>
            <w:r w:rsidRPr="00B83032">
              <w:rPr>
                <w:rFonts w:ascii="Times New Roman" w:eastAsia="DejaVu Sans" w:hAnsi="Times New Roman" w:cs="Times New Roman"/>
              </w:rPr>
              <w:t xml:space="preserve"> Подрядчиком в адрес Заказчика акта выполненных работ в 2 (двух) экземплярах с приложением счета и счета-фактуры (при наличии);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eastAsia="DejaVu Sans" w:hAnsi="Times New Roman" w:cs="Times New Roman"/>
                <w:lang w:eastAsia="ar-SA"/>
              </w:rPr>
              <w:t>Подписание</w:t>
            </w:r>
            <w:r w:rsidRPr="00B83032">
              <w:rPr>
                <w:rFonts w:ascii="Times New Roman" w:eastAsia="DejaVu Sans" w:hAnsi="Times New Roman" w:cs="Times New Roman"/>
              </w:rPr>
              <w:t xml:space="preserve"> Заказчиком акта об оказании услуг.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 30.10.2020г</w:t>
            </w:r>
          </w:p>
        </w:tc>
      </w:tr>
      <w:tr w:rsidR="006304B2" w:rsidRPr="006304B2" w:rsidTr="00B83032">
        <w:trPr>
          <w:gridBefore w:val="1"/>
          <w:gridAfter w:val="1"/>
          <w:wBefore w:w="78" w:type="dxa"/>
          <w:wAfter w:w="1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4B2" w:rsidRPr="006304B2" w:rsidRDefault="006304B2" w:rsidP="003076FA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7" w:name="000029"/>
            <w:bookmarkEnd w:id="1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4B2" w:rsidRPr="006304B2" w:rsidRDefault="006304B2" w:rsidP="003076FA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8" w:name="000030"/>
            <w:bookmarkEnd w:id="1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4B2" w:rsidRPr="006304B2" w:rsidRDefault="006304B2" w:rsidP="003076FA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9" w:name="000031"/>
            <w:bookmarkEnd w:id="19"/>
          </w:p>
        </w:tc>
      </w:tr>
      <w:tr w:rsidR="006304B2" w:rsidRPr="006304B2" w:rsidTr="00B83032">
        <w:trPr>
          <w:gridBefore w:val="1"/>
          <w:gridAfter w:val="1"/>
          <w:wBefore w:w="78" w:type="dxa"/>
          <w:wAfter w:w="1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4B2" w:rsidRPr="006304B2" w:rsidRDefault="006304B2" w:rsidP="003076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4B2" w:rsidRPr="006304B2" w:rsidRDefault="006304B2" w:rsidP="003076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4B2" w:rsidRPr="006304B2" w:rsidRDefault="006304B2" w:rsidP="003076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304B2" w:rsidRPr="006304B2" w:rsidRDefault="006304B2" w:rsidP="00307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304B2" w:rsidRPr="006304B2" w:rsidRDefault="006304B2" w:rsidP="00A11BE3">
      <w:pPr>
        <w:rPr>
          <w:rFonts w:ascii="Times New Roman" w:hAnsi="Times New Roman" w:cs="Times New Roman"/>
        </w:rPr>
      </w:pPr>
      <w:bookmarkStart w:id="20" w:name="000036"/>
      <w:bookmarkStart w:id="21" w:name="000049"/>
      <w:bookmarkStart w:id="22" w:name="_GoBack"/>
      <w:bookmarkEnd w:id="20"/>
      <w:bookmarkEnd w:id="21"/>
      <w:bookmarkEnd w:id="22"/>
    </w:p>
    <w:sectPr w:rsidR="006304B2" w:rsidRPr="006304B2" w:rsidSect="00A11BE3">
      <w:footerReference w:type="default" r:id="rId15"/>
      <w:pgSz w:w="11906" w:h="16838"/>
      <w:pgMar w:top="709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D2E" w:rsidRDefault="00E12D2E" w:rsidP="00A11BE3">
      <w:pPr>
        <w:spacing w:after="0" w:line="240" w:lineRule="auto"/>
      </w:pPr>
      <w:r>
        <w:separator/>
      </w:r>
    </w:p>
  </w:endnote>
  <w:endnote w:type="continuationSeparator" w:id="1">
    <w:p w:rsidR="00E12D2E" w:rsidRDefault="00E12D2E" w:rsidP="00A1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E3" w:rsidRDefault="00A11BE3" w:rsidP="00A11BE3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D2E" w:rsidRDefault="00E12D2E" w:rsidP="00A11BE3">
      <w:pPr>
        <w:spacing w:after="0" w:line="240" w:lineRule="auto"/>
      </w:pPr>
      <w:r>
        <w:separator/>
      </w:r>
    </w:p>
  </w:footnote>
  <w:footnote w:type="continuationSeparator" w:id="1">
    <w:p w:rsidR="00E12D2E" w:rsidRDefault="00E12D2E" w:rsidP="00A1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12F1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470"/>
    <w:rsid w:val="000910EE"/>
    <w:rsid w:val="001135FD"/>
    <w:rsid w:val="00182470"/>
    <w:rsid w:val="003076FA"/>
    <w:rsid w:val="006304B2"/>
    <w:rsid w:val="006554E2"/>
    <w:rsid w:val="008B7BF2"/>
    <w:rsid w:val="00904D2D"/>
    <w:rsid w:val="00A11BE3"/>
    <w:rsid w:val="00AA2D81"/>
    <w:rsid w:val="00B03DBE"/>
    <w:rsid w:val="00B044B2"/>
    <w:rsid w:val="00B83032"/>
    <w:rsid w:val="00E12D2E"/>
    <w:rsid w:val="00E8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2470"/>
    <w:rPr>
      <w:color w:val="0000FF"/>
      <w:u w:val="single"/>
    </w:rPr>
  </w:style>
  <w:style w:type="paragraph" w:customStyle="1" w:styleId="ConsPlusNormal">
    <w:name w:val="ConsPlusNormal"/>
    <w:rsid w:val="00630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30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04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B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BE3"/>
  </w:style>
  <w:style w:type="paragraph" w:styleId="a8">
    <w:name w:val="footer"/>
    <w:basedOn w:val="a"/>
    <w:link w:val="a9"/>
    <w:uiPriority w:val="99"/>
    <w:unhideWhenUsed/>
    <w:rsid w:val="00A1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2470"/>
    <w:rPr>
      <w:color w:val="0000FF"/>
      <w:u w:val="single"/>
    </w:rPr>
  </w:style>
  <w:style w:type="paragraph" w:customStyle="1" w:styleId="ConsPlusNormal">
    <w:name w:val="ConsPlusNormal"/>
    <w:rsid w:val="00630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30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04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B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BE3"/>
  </w:style>
  <w:style w:type="paragraph" w:styleId="a8">
    <w:name w:val="footer"/>
    <w:basedOn w:val="a"/>
    <w:link w:val="a9"/>
    <w:uiPriority w:val="99"/>
    <w:unhideWhenUsed/>
    <w:rsid w:val="00A1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13072015-n-218-fz-o/" TargetMode="External"/><Relationship Id="rId13" Type="http://schemas.openxmlformats.org/officeDocument/2006/relationships/hyperlink" Target="https://legalacts.ru/doc/prikaz-minekonomrazvitija-rossii-ot-23042015-n-254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gp.almaz@mail.ru" TargetMode="External"/><Relationship Id="rId12" Type="http://schemas.openxmlformats.org/officeDocument/2006/relationships/hyperlink" Target="https://legalacts.ru/doc/federalnyi-zakon-ot-13072015-n-218-fz-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federalnyi-zakon-ot-13072015-n-218-fz-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egalacts.ru/doc/prikaz-minekonomrazvitija-rossii-ot-23042015-n-2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13072015-n-218-fz-o/" TargetMode="External"/><Relationship Id="rId14" Type="http://schemas.openxmlformats.org/officeDocument/2006/relationships/hyperlink" Target="https://legalacts.ru/doc/prikaz-minekonomrazvitija-rossii-ot-23042015-n-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Гуршумова</cp:lastModifiedBy>
  <cp:revision>2</cp:revision>
  <cp:lastPrinted>2020-05-19T07:03:00Z</cp:lastPrinted>
  <dcterms:created xsi:type="dcterms:W3CDTF">2020-05-20T07:03:00Z</dcterms:created>
  <dcterms:modified xsi:type="dcterms:W3CDTF">2020-05-20T07:03:00Z</dcterms:modified>
</cp:coreProperties>
</file>