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F0" w:rsidRDefault="000F00F0" w:rsidP="005813A4">
      <w:pPr>
        <w:ind w:firstLine="709"/>
        <w:jc w:val="both"/>
      </w:pPr>
      <w:r w:rsidRPr="004548CA">
        <w:rPr>
          <w:rFonts w:eastAsiaTheme="minorEastAsia"/>
          <w:noProof/>
          <w:szCs w:val="26"/>
        </w:rPr>
        <w:drawing>
          <wp:anchor distT="0" distB="0" distL="114300" distR="114300" simplePos="0" relativeHeight="251659264" behindDoc="0" locked="0" layoutInCell="1" allowOverlap="0" wp14:anchorId="358AC34B" wp14:editId="2772E3E6">
            <wp:simplePos x="0" y="0"/>
            <wp:positionH relativeFrom="page">
              <wp:align>left</wp:align>
            </wp:positionH>
            <wp:positionV relativeFrom="paragraph">
              <wp:posOffset>3810</wp:posOffset>
            </wp:positionV>
            <wp:extent cx="9202420" cy="762000"/>
            <wp:effectExtent l="0" t="0" r="0" b="0"/>
            <wp:wrapNone/>
            <wp:docPr id="1" name="Рисунок 1" descr="INF_SO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_SOO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02420" cy="762000"/>
                    </a:xfrm>
                    <a:prstGeom prst="rect">
                      <a:avLst/>
                    </a:prstGeom>
                    <a:noFill/>
                  </pic:spPr>
                </pic:pic>
              </a:graphicData>
            </a:graphic>
            <wp14:sizeRelH relativeFrom="page">
              <wp14:pctWidth>0</wp14:pctWidth>
            </wp14:sizeRelH>
            <wp14:sizeRelV relativeFrom="page">
              <wp14:pctHeight>0</wp14:pctHeight>
            </wp14:sizeRelV>
          </wp:anchor>
        </w:drawing>
      </w:r>
    </w:p>
    <w:p w:rsidR="000F00F0" w:rsidRDefault="000F00F0" w:rsidP="005813A4">
      <w:pPr>
        <w:ind w:firstLine="709"/>
        <w:jc w:val="both"/>
      </w:pPr>
    </w:p>
    <w:p w:rsidR="000F00F0" w:rsidRDefault="000F00F0" w:rsidP="005813A4">
      <w:pPr>
        <w:ind w:firstLine="709"/>
        <w:jc w:val="both"/>
      </w:pPr>
    </w:p>
    <w:p w:rsidR="000F00F0" w:rsidRDefault="000F00F0" w:rsidP="005813A4">
      <w:pPr>
        <w:ind w:firstLine="709"/>
        <w:jc w:val="both"/>
      </w:pPr>
    </w:p>
    <w:p w:rsidR="000F00F0" w:rsidRDefault="000F00F0" w:rsidP="000F00F0">
      <w:pPr>
        <w:jc w:val="both"/>
      </w:pPr>
    </w:p>
    <w:p w:rsidR="0072181B" w:rsidRDefault="000F00F0" w:rsidP="00383EF8">
      <w:pPr>
        <w:ind w:firstLine="709"/>
        <w:jc w:val="both"/>
      </w:pPr>
      <w:r>
        <w:t>Управление ФНС России по Республике Бурятия (далее – Управление) напоминает, что с</w:t>
      </w:r>
      <w:r w:rsidR="0021578F">
        <w:t xml:space="preserve"> 01.01.2025 в соответствии с изменениями, внесенными Федеральным законом от 12.07.2024 </w:t>
      </w:r>
      <w:r w:rsidR="0021578F">
        <w:rPr>
          <w:lang w:val="en-US"/>
        </w:rPr>
        <w:t>N</w:t>
      </w:r>
      <w:r w:rsidR="0021578F">
        <w:t xml:space="preserve"> 176-ФЗ в главы 21 и 26.2 Налогового кодекса Российской Федерации (далее – НК РФ, Кодекс), </w:t>
      </w:r>
      <w:r w:rsidR="00A23639">
        <w:t>организации и индивидуальные предприниматели</w:t>
      </w:r>
      <w:r w:rsidR="0021578F">
        <w:t>, применяющие упрощенную систему налогообложения (далее – УСН)</w:t>
      </w:r>
      <w:r w:rsidR="005813A4">
        <w:t>, чьи доходы за 2024 год превысили 60 млн рублей, признаются налогоплательщиками НДС (далее – налогоплательщик УСН).</w:t>
      </w:r>
    </w:p>
    <w:p w:rsidR="001E6036" w:rsidRDefault="001E6036" w:rsidP="001E6036">
      <w:pPr>
        <w:ind w:firstLine="709"/>
        <w:jc w:val="both"/>
        <w:rPr>
          <w:szCs w:val="26"/>
        </w:rPr>
      </w:pPr>
      <w:r>
        <w:rPr>
          <w:szCs w:val="26"/>
        </w:rPr>
        <w:t xml:space="preserve">В разъясняющих целях ФНС России подготовила Методические рекомендации для бизнеса на </w:t>
      </w:r>
      <w:r w:rsidR="001A5D58">
        <w:rPr>
          <w:szCs w:val="26"/>
        </w:rPr>
        <w:t>УСН</w:t>
      </w:r>
      <w:r>
        <w:rPr>
          <w:szCs w:val="26"/>
        </w:rPr>
        <w:t xml:space="preserve"> (далее – Методические рекомендации), которые с 17.10.2024 размещены на официальном сайте ФНС </w:t>
      </w:r>
      <w:proofErr w:type="spellStart"/>
      <w:r>
        <w:rPr>
          <w:szCs w:val="26"/>
          <w:lang w:val="en-US"/>
        </w:rPr>
        <w:t>nalog</w:t>
      </w:r>
      <w:proofErr w:type="spellEnd"/>
      <w:r>
        <w:rPr>
          <w:szCs w:val="26"/>
        </w:rPr>
        <w:t>.</w:t>
      </w:r>
      <w:proofErr w:type="spellStart"/>
      <w:r>
        <w:rPr>
          <w:szCs w:val="26"/>
          <w:lang w:val="en-US"/>
        </w:rPr>
        <w:t>gov</w:t>
      </w:r>
      <w:proofErr w:type="spellEnd"/>
      <w:r>
        <w:rPr>
          <w:szCs w:val="26"/>
        </w:rPr>
        <w:t>.</w:t>
      </w:r>
      <w:proofErr w:type="spellStart"/>
      <w:r>
        <w:rPr>
          <w:szCs w:val="26"/>
          <w:lang w:val="en-US"/>
        </w:rPr>
        <w:t>ru</w:t>
      </w:r>
      <w:proofErr w:type="spellEnd"/>
      <w:r w:rsidRPr="006F09A5">
        <w:rPr>
          <w:szCs w:val="26"/>
        </w:rPr>
        <w:t xml:space="preserve"> </w:t>
      </w:r>
      <w:r>
        <w:rPr>
          <w:szCs w:val="26"/>
        </w:rPr>
        <w:t xml:space="preserve">(Письмо ФНС России от 17.10.2024 </w:t>
      </w:r>
      <w:r>
        <w:rPr>
          <w:szCs w:val="26"/>
          <w:lang w:val="en-US"/>
        </w:rPr>
        <w:t>N</w:t>
      </w:r>
      <w:r>
        <w:rPr>
          <w:szCs w:val="26"/>
        </w:rPr>
        <w:t xml:space="preserve"> СД-4-3/11815</w:t>
      </w:r>
      <w:r w:rsidRPr="006F09A5">
        <w:rPr>
          <w:szCs w:val="26"/>
        </w:rPr>
        <w:t>@</w:t>
      </w:r>
      <w:r>
        <w:rPr>
          <w:szCs w:val="26"/>
        </w:rPr>
        <w:t>). В Методических рекомендациях рассмотрены жизненные ситуации налогоплательщиков и алгоритм их действий в том или ином случае.</w:t>
      </w:r>
    </w:p>
    <w:p w:rsidR="001E6036" w:rsidRDefault="001E6036" w:rsidP="001E6036">
      <w:pPr>
        <w:ind w:firstLine="709"/>
        <w:jc w:val="both"/>
        <w:rPr>
          <w:szCs w:val="26"/>
        </w:rPr>
      </w:pPr>
      <w:r>
        <w:rPr>
          <w:szCs w:val="26"/>
        </w:rPr>
        <w:t>Так, по общему правилу объектом обложения НДС признаются операции по реализации товаров (работ, услуг) на территории РФ, а также передача имущественных прав. Налоговой базой по НДС является стоимость реализованных товаров, работ, услуг (с учетом акциза для подакцизных товаров), т.е. НДС рассчитывается путем умножения цены реализации (с учетом акциза для подакцизных товаров) на ставку НДС.</w:t>
      </w:r>
    </w:p>
    <w:p w:rsidR="00ED5744" w:rsidRDefault="001E6036" w:rsidP="00AA4076">
      <w:pPr>
        <w:ind w:firstLine="709"/>
        <w:jc w:val="both"/>
        <w:rPr>
          <w:snapToGrid/>
          <w:szCs w:val="26"/>
        </w:rPr>
      </w:pPr>
      <w:r>
        <w:rPr>
          <w:szCs w:val="26"/>
        </w:rPr>
        <w:t xml:space="preserve">Налогоплательщик УСН, который обязан платить НДС с 1 января 2025 года, вправе применять </w:t>
      </w:r>
      <w:r>
        <w:t>общеустановленные налоговые ставки в размере 20%, 10% и 0% или выбрать одну из специальных ставок 5%</w:t>
      </w:r>
      <w:r w:rsidR="00B02B5F">
        <w:t xml:space="preserve"> (при доходе от 60 до 250 млн рублей)</w:t>
      </w:r>
      <w:r>
        <w:t xml:space="preserve"> или 7%</w:t>
      </w:r>
      <w:r w:rsidR="00B02B5F">
        <w:t xml:space="preserve"> (</w:t>
      </w:r>
      <w:r w:rsidR="00ED5744">
        <w:t xml:space="preserve">при доходе </w:t>
      </w:r>
      <w:r w:rsidR="00B02B5F">
        <w:t>от 250 до 450 млн рублей)</w:t>
      </w:r>
      <w:r>
        <w:t xml:space="preserve">, также согласно п. 9 ст. 164 Кодекса, налогоплательщик УСН, выбравший специальную пониженную ставку, имеет право на применение ставки 0% в отношении операций по реализации товаров (работ, услуг), </w:t>
      </w:r>
      <w:r>
        <w:rPr>
          <w:snapToGrid/>
          <w:szCs w:val="26"/>
        </w:rPr>
        <w:t xml:space="preserve">указанных в </w:t>
      </w:r>
      <w:hyperlink r:id="rId6" w:history="1">
        <w:proofErr w:type="spellStart"/>
        <w:r>
          <w:rPr>
            <w:snapToGrid/>
            <w:color w:val="0000FF"/>
            <w:szCs w:val="26"/>
          </w:rPr>
          <w:t>пп</w:t>
        </w:r>
        <w:proofErr w:type="spellEnd"/>
        <w:r>
          <w:rPr>
            <w:snapToGrid/>
            <w:color w:val="0000FF"/>
            <w:szCs w:val="26"/>
          </w:rPr>
          <w:t xml:space="preserve">. </w:t>
        </w:r>
        <w:proofErr w:type="spellStart"/>
        <w:r>
          <w:rPr>
            <w:snapToGrid/>
            <w:color w:val="0000FF"/>
            <w:szCs w:val="26"/>
          </w:rPr>
          <w:t>пп</w:t>
        </w:r>
        <w:proofErr w:type="spellEnd"/>
        <w:r>
          <w:rPr>
            <w:snapToGrid/>
            <w:color w:val="0000FF"/>
            <w:szCs w:val="26"/>
          </w:rPr>
          <w:t>. 1</w:t>
        </w:r>
      </w:hyperlink>
      <w:r>
        <w:rPr>
          <w:snapToGrid/>
          <w:szCs w:val="26"/>
        </w:rPr>
        <w:t xml:space="preserve"> - </w:t>
      </w:r>
      <w:hyperlink r:id="rId7" w:history="1">
        <w:r>
          <w:rPr>
            <w:snapToGrid/>
            <w:color w:val="0000FF"/>
            <w:szCs w:val="26"/>
          </w:rPr>
          <w:t>1.2</w:t>
        </w:r>
      </w:hyperlink>
      <w:r>
        <w:rPr>
          <w:snapToGrid/>
          <w:szCs w:val="26"/>
        </w:rPr>
        <w:t xml:space="preserve">, </w:t>
      </w:r>
      <w:hyperlink r:id="rId8" w:history="1">
        <w:r>
          <w:rPr>
            <w:snapToGrid/>
            <w:color w:val="0000FF"/>
            <w:szCs w:val="26"/>
          </w:rPr>
          <w:t>2.1</w:t>
        </w:r>
      </w:hyperlink>
      <w:r>
        <w:rPr>
          <w:snapToGrid/>
          <w:szCs w:val="26"/>
        </w:rPr>
        <w:t xml:space="preserve"> - </w:t>
      </w:r>
      <w:hyperlink r:id="rId9" w:history="1">
        <w:r>
          <w:rPr>
            <w:snapToGrid/>
            <w:color w:val="0000FF"/>
            <w:szCs w:val="26"/>
          </w:rPr>
          <w:t>3.1</w:t>
        </w:r>
      </w:hyperlink>
      <w:r>
        <w:rPr>
          <w:snapToGrid/>
          <w:szCs w:val="26"/>
        </w:rPr>
        <w:t xml:space="preserve">, </w:t>
      </w:r>
      <w:hyperlink r:id="rId10" w:history="1">
        <w:r>
          <w:rPr>
            <w:snapToGrid/>
            <w:color w:val="0000FF"/>
            <w:szCs w:val="26"/>
          </w:rPr>
          <w:t>7</w:t>
        </w:r>
      </w:hyperlink>
      <w:r>
        <w:rPr>
          <w:snapToGrid/>
          <w:szCs w:val="26"/>
        </w:rPr>
        <w:t xml:space="preserve"> и </w:t>
      </w:r>
      <w:hyperlink r:id="rId11" w:history="1">
        <w:r>
          <w:rPr>
            <w:snapToGrid/>
            <w:color w:val="0000FF"/>
            <w:szCs w:val="26"/>
          </w:rPr>
          <w:t>11 п. 1</w:t>
        </w:r>
      </w:hyperlink>
      <w:r>
        <w:rPr>
          <w:snapToGrid/>
          <w:szCs w:val="26"/>
        </w:rPr>
        <w:t xml:space="preserve"> ст. 164 НК РФ. </w:t>
      </w:r>
    </w:p>
    <w:p w:rsidR="00AA4076" w:rsidRDefault="00AA4076" w:rsidP="00AA4076">
      <w:pPr>
        <w:ind w:firstLine="709"/>
        <w:jc w:val="both"/>
      </w:pPr>
      <w:r>
        <w:t xml:space="preserve">В соответствии с п. 7 ст. 164 НК РФ выбранная ставка НДС должна применяться ко всем операциям, являющимся объектом налогообложения НДС. Не допускается применение разных налоговых ставок в зависимости от того, кто является покупателем (приобретателем) соответствующих товаров (работ, услуг). </w:t>
      </w:r>
    </w:p>
    <w:p w:rsidR="009A1EFC" w:rsidRPr="009A1EFC" w:rsidRDefault="00AA4076" w:rsidP="009A1EFC">
      <w:pPr>
        <w:autoSpaceDE w:val="0"/>
        <w:autoSpaceDN w:val="0"/>
        <w:adjustRightInd w:val="0"/>
        <w:ind w:firstLine="708"/>
        <w:jc w:val="both"/>
        <w:rPr>
          <w:bCs/>
          <w:szCs w:val="26"/>
        </w:rPr>
      </w:pPr>
      <w:r>
        <w:rPr>
          <w:snapToGrid/>
          <w:szCs w:val="26"/>
        </w:rPr>
        <w:t>Обращаем Ваше внимание, что обоснованность применения ставки 0% должна быть документально подтверждена. Перечень подтверждающих ставку 0% документов установлен ст. 165 НК РФ</w:t>
      </w:r>
      <w:r w:rsidR="002C6FC6">
        <w:rPr>
          <w:snapToGrid/>
          <w:szCs w:val="26"/>
        </w:rPr>
        <w:t xml:space="preserve">, указанные документы предоставляются одновременно с налоговой декларации, если иное не предусмотрено настоящей статьей. </w:t>
      </w:r>
      <w:r w:rsidR="002C6FC6" w:rsidRPr="002C6FC6">
        <w:rPr>
          <w:szCs w:val="26"/>
        </w:rPr>
        <w:t xml:space="preserve">Не представление </w:t>
      </w:r>
      <w:r w:rsidR="002C6FC6">
        <w:rPr>
          <w:szCs w:val="26"/>
        </w:rPr>
        <w:t>подтверждающих документов (</w:t>
      </w:r>
      <w:r w:rsidR="009A1EFC">
        <w:rPr>
          <w:szCs w:val="26"/>
        </w:rPr>
        <w:t>н-р, обязательных р</w:t>
      </w:r>
      <w:r w:rsidR="002C6FC6" w:rsidRPr="002C6FC6">
        <w:rPr>
          <w:szCs w:val="26"/>
        </w:rPr>
        <w:t>еестров в электронной форме</w:t>
      </w:r>
      <w:r w:rsidR="002C6FC6">
        <w:rPr>
          <w:szCs w:val="26"/>
        </w:rPr>
        <w:t>)</w:t>
      </w:r>
      <w:r w:rsidR="002C6FC6" w:rsidRPr="002C6FC6">
        <w:rPr>
          <w:szCs w:val="26"/>
        </w:rPr>
        <w:t xml:space="preserve"> в налоговые органы влечет к отказу в праве применения ставки НДС 0%, а также привлечению к ответственности в соответствии с п. 1 ст. 126 Кодекса. </w:t>
      </w:r>
      <w:r w:rsidR="009A1EFC">
        <w:rPr>
          <w:szCs w:val="26"/>
        </w:rPr>
        <w:t xml:space="preserve">Для формирования обязательных реестров предлагаем воспользоваться </w:t>
      </w:r>
      <w:r w:rsidR="009A1EFC" w:rsidRPr="009A1EFC">
        <w:rPr>
          <w:bCs/>
          <w:szCs w:val="26"/>
        </w:rPr>
        <w:t>сервисом «Офис экспортера»</w:t>
      </w:r>
      <w:r w:rsidR="009A1EFC">
        <w:rPr>
          <w:bCs/>
          <w:szCs w:val="26"/>
        </w:rPr>
        <w:t xml:space="preserve"> (с</w:t>
      </w:r>
      <w:r w:rsidR="009A1EFC" w:rsidRPr="009A1EFC">
        <w:rPr>
          <w:snapToGrid/>
          <w:color w:val="000000"/>
          <w:szCs w:val="26"/>
        </w:rPr>
        <w:t>сылка на сервис:</w:t>
      </w:r>
      <w:r w:rsidR="009A1EFC" w:rsidRPr="009A1EFC">
        <w:rPr>
          <w:i/>
          <w:snapToGrid/>
          <w:color w:val="000000"/>
          <w:szCs w:val="26"/>
        </w:rPr>
        <w:t xml:space="preserve"> </w:t>
      </w:r>
      <w:hyperlink r:id="rId12" w:history="1">
        <w:r w:rsidR="009A1EFC" w:rsidRPr="00C64778">
          <w:rPr>
            <w:rStyle w:val="a8"/>
            <w:i/>
            <w:snapToGrid/>
            <w:szCs w:val="26"/>
            <w:lang w:val="en-US"/>
          </w:rPr>
          <w:t>https</w:t>
        </w:r>
        <w:r w:rsidR="009A1EFC" w:rsidRPr="00C64778">
          <w:rPr>
            <w:rStyle w:val="a8"/>
            <w:i/>
            <w:snapToGrid/>
            <w:szCs w:val="26"/>
          </w:rPr>
          <w:t>://</w:t>
        </w:r>
        <w:proofErr w:type="spellStart"/>
        <w:r w:rsidR="009A1EFC" w:rsidRPr="00C64778">
          <w:rPr>
            <w:rStyle w:val="a8"/>
            <w:i/>
            <w:snapToGrid/>
            <w:szCs w:val="26"/>
            <w:lang w:val="en-US"/>
          </w:rPr>
          <w:t>lke</w:t>
        </w:r>
        <w:proofErr w:type="spellEnd"/>
        <w:r w:rsidR="009A1EFC" w:rsidRPr="00C64778">
          <w:rPr>
            <w:rStyle w:val="a8"/>
            <w:i/>
            <w:snapToGrid/>
            <w:szCs w:val="26"/>
          </w:rPr>
          <w:t>.</w:t>
        </w:r>
        <w:proofErr w:type="spellStart"/>
        <w:r w:rsidR="009A1EFC" w:rsidRPr="00C64778">
          <w:rPr>
            <w:rStyle w:val="a8"/>
            <w:i/>
            <w:snapToGrid/>
            <w:szCs w:val="26"/>
            <w:lang w:val="en-US"/>
          </w:rPr>
          <w:t>nalog</w:t>
        </w:r>
        <w:proofErr w:type="spellEnd"/>
        <w:r w:rsidR="009A1EFC" w:rsidRPr="00C64778">
          <w:rPr>
            <w:rStyle w:val="a8"/>
            <w:i/>
            <w:snapToGrid/>
            <w:szCs w:val="26"/>
          </w:rPr>
          <w:t>.</w:t>
        </w:r>
        <w:proofErr w:type="spellStart"/>
        <w:r w:rsidR="009A1EFC" w:rsidRPr="00C64778">
          <w:rPr>
            <w:rStyle w:val="a8"/>
            <w:i/>
            <w:snapToGrid/>
            <w:szCs w:val="26"/>
            <w:lang w:val="en-US"/>
          </w:rPr>
          <w:t>gov</w:t>
        </w:r>
        <w:proofErr w:type="spellEnd"/>
        <w:r w:rsidR="009A1EFC" w:rsidRPr="00C64778">
          <w:rPr>
            <w:rStyle w:val="a8"/>
            <w:i/>
            <w:snapToGrid/>
            <w:szCs w:val="26"/>
          </w:rPr>
          <w:t>.</w:t>
        </w:r>
        <w:proofErr w:type="spellStart"/>
        <w:r w:rsidR="009A1EFC" w:rsidRPr="00C64778">
          <w:rPr>
            <w:rStyle w:val="a8"/>
            <w:i/>
            <w:snapToGrid/>
            <w:szCs w:val="26"/>
            <w:lang w:val="en-US"/>
          </w:rPr>
          <w:t>ru</w:t>
        </w:r>
        <w:proofErr w:type="spellEnd"/>
        <w:r w:rsidR="009A1EFC" w:rsidRPr="00C64778">
          <w:rPr>
            <w:rStyle w:val="a8"/>
            <w:i/>
            <w:snapToGrid/>
            <w:szCs w:val="26"/>
          </w:rPr>
          <w:t>/</w:t>
        </w:r>
        <w:r w:rsidR="009A1EFC" w:rsidRPr="00C64778">
          <w:rPr>
            <w:rStyle w:val="a8"/>
            <w:i/>
            <w:snapToGrid/>
            <w:szCs w:val="26"/>
            <w:lang w:val="en-US"/>
          </w:rPr>
          <w:t>login</w:t>
        </w:r>
      </w:hyperlink>
      <w:r w:rsidR="009A1EFC">
        <w:rPr>
          <w:bCs/>
          <w:szCs w:val="26"/>
        </w:rPr>
        <w:t xml:space="preserve">). </w:t>
      </w:r>
      <w:r w:rsidR="009A1EFC">
        <w:rPr>
          <w:szCs w:val="26"/>
        </w:rPr>
        <w:t>В «</w:t>
      </w:r>
      <w:r w:rsidR="009A1EFC" w:rsidRPr="009A1EFC">
        <w:rPr>
          <w:szCs w:val="26"/>
        </w:rPr>
        <w:t>Офис экспортера</w:t>
      </w:r>
      <w:r w:rsidR="009A1EFC">
        <w:rPr>
          <w:szCs w:val="26"/>
        </w:rPr>
        <w:t>»</w:t>
      </w:r>
      <w:r w:rsidR="009A1EFC" w:rsidRPr="009A1EFC">
        <w:rPr>
          <w:szCs w:val="26"/>
        </w:rPr>
        <w:t xml:space="preserve"> </w:t>
      </w:r>
      <w:r w:rsidR="009A1EFC">
        <w:rPr>
          <w:szCs w:val="26"/>
        </w:rPr>
        <w:t xml:space="preserve">также </w:t>
      </w:r>
      <w:r w:rsidR="009A1EFC" w:rsidRPr="009A1EFC">
        <w:rPr>
          <w:szCs w:val="26"/>
        </w:rPr>
        <w:t>можно найти справочную информацию и ответы на часто задаваемые вопросы в сфере обложения НДС внешнеэкономической деятельности. Если Вашего вопроса среди них нет, его можно задать напрямую инспектору через интерактивный чат.</w:t>
      </w:r>
    </w:p>
    <w:p w:rsidR="009A1EFC" w:rsidRPr="00E46ACF" w:rsidRDefault="009A1EFC" w:rsidP="009A1EFC">
      <w:pPr>
        <w:autoSpaceDE w:val="0"/>
        <w:autoSpaceDN w:val="0"/>
        <w:adjustRightInd w:val="0"/>
        <w:ind w:firstLine="709"/>
        <w:jc w:val="both"/>
        <w:rPr>
          <w:snapToGrid/>
          <w:szCs w:val="26"/>
        </w:rPr>
      </w:pPr>
      <w:r>
        <w:rPr>
          <w:snapToGrid/>
          <w:szCs w:val="26"/>
        </w:rPr>
        <w:t xml:space="preserve">При выборе общеустановленных ставок НДС </w:t>
      </w:r>
      <w:r w:rsidRPr="00E46ACF">
        <w:rPr>
          <w:snapToGrid/>
          <w:szCs w:val="26"/>
        </w:rPr>
        <w:t xml:space="preserve">ставка </w:t>
      </w:r>
      <w:r>
        <w:rPr>
          <w:snapToGrid/>
          <w:szCs w:val="26"/>
        </w:rPr>
        <w:t xml:space="preserve">в размере </w:t>
      </w:r>
      <w:r w:rsidRPr="00E46ACF">
        <w:rPr>
          <w:snapToGrid/>
          <w:szCs w:val="26"/>
        </w:rPr>
        <w:t xml:space="preserve">10% применяется при ввозе в Российскую Федерацию и реализации на ее территории ограниченного круга социально значимых товаров. Их перечень установлен п. 2 ст. 164 </w:t>
      </w:r>
      <w:r>
        <w:rPr>
          <w:snapToGrid/>
          <w:szCs w:val="26"/>
        </w:rPr>
        <w:t>НК РФ</w:t>
      </w:r>
      <w:r w:rsidRPr="00E46ACF">
        <w:rPr>
          <w:snapToGrid/>
          <w:szCs w:val="26"/>
        </w:rPr>
        <w:t xml:space="preserve">. </w:t>
      </w:r>
    </w:p>
    <w:p w:rsidR="009A1EFC" w:rsidRPr="00E46ACF" w:rsidRDefault="009A1EFC" w:rsidP="009A1EFC">
      <w:pPr>
        <w:pStyle w:val="Default"/>
        <w:ind w:firstLine="708"/>
        <w:jc w:val="both"/>
        <w:rPr>
          <w:sz w:val="26"/>
          <w:szCs w:val="26"/>
        </w:rPr>
      </w:pPr>
      <w:r w:rsidRPr="00E46ACF">
        <w:rPr>
          <w:sz w:val="26"/>
          <w:szCs w:val="26"/>
        </w:rPr>
        <w:lastRenderedPageBreak/>
        <w:t>В целях реализации п. 2 ст. 164</w:t>
      </w:r>
      <w:hyperlink r:id="rId13" w:history="1"/>
      <w:r w:rsidRPr="00E46ACF">
        <w:rPr>
          <w:sz w:val="26"/>
          <w:szCs w:val="26"/>
        </w:rPr>
        <w:t xml:space="preserve"> Кодекса Постановлением Правительства Российской Федерации от 31 декабря 2004 г. N 908 утверждены конкретные наименования товаров и коды их видов (далее – Перечень), т.е. по ставке 10% облагаются только те из указанных товаров, коды которых есть в данном Перечне.</w:t>
      </w:r>
    </w:p>
    <w:p w:rsidR="009A1EFC" w:rsidRPr="00E46ACF" w:rsidRDefault="009A1EFC" w:rsidP="009A1EFC">
      <w:pPr>
        <w:pStyle w:val="Default"/>
        <w:ind w:firstLine="708"/>
        <w:jc w:val="both"/>
        <w:rPr>
          <w:sz w:val="26"/>
          <w:szCs w:val="26"/>
        </w:rPr>
      </w:pPr>
      <w:r w:rsidRPr="00E46ACF">
        <w:rPr>
          <w:sz w:val="26"/>
          <w:szCs w:val="26"/>
        </w:rPr>
        <w:t xml:space="preserve">По мнению Минфина России </w:t>
      </w:r>
      <w:r>
        <w:rPr>
          <w:sz w:val="26"/>
          <w:szCs w:val="26"/>
        </w:rPr>
        <w:t xml:space="preserve">и сложившейся арбитражной практики </w:t>
      </w:r>
      <w:r w:rsidRPr="00E46ACF">
        <w:rPr>
          <w:sz w:val="26"/>
          <w:szCs w:val="26"/>
        </w:rPr>
        <w:t>ставка 10% при реализации товаров на территории РФ применяется, если товар есть в перечне с кодами по ОКПД2. Если же у реализуемого товара код ОКПД2 не значится в перечне, а код ТН ВЭД ЕАЭС есть, то пониженную ставку можно использовать лишь в случае ввоза товара в РФ. Суды также разделяют такой подход.</w:t>
      </w:r>
    </w:p>
    <w:p w:rsidR="009A1EFC" w:rsidRPr="00E46ACF" w:rsidRDefault="009A1EFC" w:rsidP="009A1EFC">
      <w:pPr>
        <w:autoSpaceDE w:val="0"/>
        <w:autoSpaceDN w:val="0"/>
        <w:adjustRightInd w:val="0"/>
        <w:ind w:firstLine="708"/>
        <w:jc w:val="both"/>
        <w:rPr>
          <w:snapToGrid/>
          <w:szCs w:val="26"/>
        </w:rPr>
      </w:pPr>
      <w:r w:rsidRPr="00E46ACF">
        <w:rPr>
          <w:snapToGrid/>
          <w:szCs w:val="26"/>
        </w:rPr>
        <w:t>Статьей 25</w:t>
      </w:r>
      <w:hyperlink r:id="rId14" w:history="1"/>
      <w:r w:rsidRPr="00E46ACF">
        <w:rPr>
          <w:snapToGrid/>
          <w:szCs w:val="26"/>
        </w:rPr>
        <w:t xml:space="preserve"> Федерального закона от 27.12.2002 N 184-ФЗ «О техническом регулировании» определено, что соответствие продукции требованиям технических регламентов подтверждается сертификатом соответствия, выдаваемым заявителю органом по сертификации. В числе прочих сведений сертификат соответствия включает в себя информацию об объекте сертификации, позволяющую идентифицировать этот объект. </w:t>
      </w:r>
    </w:p>
    <w:p w:rsidR="009A1EFC" w:rsidRDefault="009A1EFC" w:rsidP="009A1EFC">
      <w:pPr>
        <w:autoSpaceDE w:val="0"/>
        <w:autoSpaceDN w:val="0"/>
        <w:adjustRightInd w:val="0"/>
        <w:ind w:firstLine="708"/>
        <w:jc w:val="both"/>
        <w:rPr>
          <w:snapToGrid/>
          <w:szCs w:val="26"/>
        </w:rPr>
      </w:pPr>
      <w:r w:rsidRPr="00E46ACF">
        <w:rPr>
          <w:snapToGrid/>
          <w:szCs w:val="26"/>
        </w:rPr>
        <w:t xml:space="preserve">Таким образом, сертификат или декларация являются документами, подтверждающими правомерность применения пониженной ставки по НДС 10%, поскольку устанавливают соответствие заявленной продукции ее действительному значению. </w:t>
      </w:r>
    </w:p>
    <w:p w:rsidR="00B02B5F" w:rsidRDefault="00B02B5F" w:rsidP="00090E91">
      <w:pPr>
        <w:ind w:firstLine="709"/>
        <w:jc w:val="both"/>
        <w:rPr>
          <w:szCs w:val="26"/>
        </w:rPr>
      </w:pPr>
      <w:r>
        <w:rPr>
          <w:szCs w:val="26"/>
        </w:rPr>
        <w:t>Налогоплательщикам УСН, выбравшим пониженную ставку по НДС, Управление напоминает:</w:t>
      </w:r>
    </w:p>
    <w:p w:rsidR="00B02B5F" w:rsidRDefault="00B02B5F" w:rsidP="00090E91">
      <w:pPr>
        <w:ind w:firstLine="709"/>
        <w:jc w:val="both"/>
        <w:rPr>
          <w:szCs w:val="26"/>
        </w:rPr>
      </w:pPr>
      <w:r>
        <w:rPr>
          <w:szCs w:val="26"/>
        </w:rPr>
        <w:t xml:space="preserve">- пониженные ставки не применяются при ввозе товаров на территорию РФ, в </w:t>
      </w:r>
      <w:proofErr w:type="spellStart"/>
      <w:r>
        <w:rPr>
          <w:szCs w:val="26"/>
        </w:rPr>
        <w:t>т.ч</w:t>
      </w:r>
      <w:proofErr w:type="spellEnd"/>
      <w:r>
        <w:rPr>
          <w:szCs w:val="26"/>
        </w:rPr>
        <w:t>. из стран ЕАЭС и при исчислении НДС налогоплательщиком УСН - покупателем в качестве налогового агента;</w:t>
      </w:r>
    </w:p>
    <w:p w:rsidR="00B02B5F" w:rsidRDefault="00B02B5F" w:rsidP="00090E91">
      <w:pPr>
        <w:ind w:firstLine="709"/>
        <w:jc w:val="both"/>
        <w:rPr>
          <w:szCs w:val="26"/>
        </w:rPr>
      </w:pPr>
      <w:r>
        <w:rPr>
          <w:szCs w:val="26"/>
        </w:rPr>
        <w:t xml:space="preserve">-  при применении пониженной ставки нельзя принять налоговые вычеты по НДС, в </w:t>
      </w:r>
      <w:proofErr w:type="spellStart"/>
      <w:r>
        <w:rPr>
          <w:szCs w:val="26"/>
        </w:rPr>
        <w:t>т.ч</w:t>
      </w:r>
      <w:proofErr w:type="spellEnd"/>
      <w:r>
        <w:rPr>
          <w:szCs w:val="26"/>
        </w:rPr>
        <w:t>. при применении ставки 0%;</w:t>
      </w:r>
    </w:p>
    <w:p w:rsidR="00B02B5F" w:rsidRDefault="00B02B5F" w:rsidP="00090E91">
      <w:pPr>
        <w:ind w:firstLine="709"/>
        <w:jc w:val="both"/>
        <w:rPr>
          <w:szCs w:val="26"/>
        </w:rPr>
      </w:pPr>
      <w:r>
        <w:rPr>
          <w:szCs w:val="26"/>
        </w:rPr>
        <w:t>- п</w:t>
      </w:r>
      <w:r w:rsidRPr="00743F19">
        <w:rPr>
          <w:szCs w:val="26"/>
        </w:rPr>
        <w:t>рименение пониженных ставок предусмотрено на срок не менее 12 кварталов подряд, если нет утраты пр</w:t>
      </w:r>
      <w:r>
        <w:rPr>
          <w:szCs w:val="26"/>
        </w:rPr>
        <w:t xml:space="preserve">ава на них (п. 9 ст. 164 НК РФ). </w:t>
      </w:r>
    </w:p>
    <w:p w:rsidR="002C6FC6" w:rsidRDefault="00B02B5F" w:rsidP="00090E91">
      <w:pPr>
        <w:ind w:firstLine="709"/>
        <w:jc w:val="both"/>
        <w:rPr>
          <w:snapToGrid/>
          <w:szCs w:val="26"/>
        </w:rPr>
      </w:pPr>
      <w:r>
        <w:rPr>
          <w:snapToGrid/>
          <w:szCs w:val="26"/>
        </w:rPr>
        <w:t>Если налогоплательщик УСН с доходами более 60 млн рублей осуществляет операции, перечисленные в п. 2 ст. 146 и ст. 149 НК РФ, то у него не возникает обязанности исчислять и уплачивать НДС в бюджет. При этом у него есть обязанность подавать налоговую декларацию по НДС, в разделе 7 которой отражается информация о таких операциях, информация должна быть документально подтверждена (п. 6 ст. 88 НК РФ).</w:t>
      </w:r>
    </w:p>
    <w:p w:rsidR="00383EF8" w:rsidRDefault="007537D0" w:rsidP="00090E91">
      <w:pPr>
        <w:ind w:firstLine="708"/>
        <w:jc w:val="both"/>
        <w:rPr>
          <w:szCs w:val="26"/>
        </w:rPr>
      </w:pPr>
      <w:r>
        <w:rPr>
          <w:szCs w:val="26"/>
        </w:rPr>
        <w:t xml:space="preserve">Управление </w:t>
      </w:r>
      <w:r w:rsidR="00090E91">
        <w:rPr>
          <w:szCs w:val="26"/>
        </w:rPr>
        <w:t>также напоминает, что срок представления декларации по НДС – не позднее 25 числя месяца, следующего за истекшим</w:t>
      </w:r>
      <w:r w:rsidR="00ED5744">
        <w:rPr>
          <w:szCs w:val="26"/>
        </w:rPr>
        <w:t xml:space="preserve"> кварталом (п. 5 ст. 174 НК РФ), срок представления декларации по НДС за 1 квартал 2025 года – не позднее 25 апреля 2025 года.</w:t>
      </w:r>
      <w:r w:rsidR="00090E91">
        <w:rPr>
          <w:szCs w:val="26"/>
        </w:rPr>
        <w:t xml:space="preserve"> Декларация по НДС представляется в налоговый орган исключительно в электронном виде по телекоммуникационным каналам связи через оператора ЭДО (п. 5 ст. 174 НК РФ). Новая форма </w:t>
      </w:r>
      <w:r>
        <w:rPr>
          <w:szCs w:val="26"/>
        </w:rPr>
        <w:t xml:space="preserve">налоговой декларации по НДС утверждена приказом ФНС России от 05.11.2024 </w:t>
      </w:r>
      <w:r>
        <w:rPr>
          <w:szCs w:val="26"/>
          <w:lang w:val="en-US"/>
        </w:rPr>
        <w:t>N</w:t>
      </w:r>
      <w:r>
        <w:rPr>
          <w:szCs w:val="26"/>
        </w:rPr>
        <w:t xml:space="preserve"> ЕД-7-3/989</w:t>
      </w:r>
      <w:r w:rsidRPr="001B30C1">
        <w:rPr>
          <w:szCs w:val="26"/>
        </w:rPr>
        <w:t xml:space="preserve">@ </w:t>
      </w:r>
      <w:r w:rsidR="00090E91">
        <w:rPr>
          <w:szCs w:val="26"/>
        </w:rPr>
        <w:t>и вступила</w:t>
      </w:r>
      <w:r>
        <w:rPr>
          <w:szCs w:val="26"/>
        </w:rPr>
        <w:t xml:space="preserve"> в силу 17.02.2025. </w:t>
      </w:r>
      <w:r w:rsidR="00090E91">
        <w:rPr>
          <w:szCs w:val="26"/>
        </w:rPr>
        <w:t>В случае непредставления декларации Управлением будет осуществлена блокировка расчетных счетов на основании п. 3 ст. 76 НК РФ.</w:t>
      </w:r>
    </w:p>
    <w:p w:rsidR="00090E91" w:rsidRDefault="00090E91" w:rsidP="00090E91">
      <w:pPr>
        <w:autoSpaceDE w:val="0"/>
        <w:autoSpaceDN w:val="0"/>
        <w:adjustRightInd w:val="0"/>
        <w:ind w:firstLine="708"/>
        <w:jc w:val="both"/>
        <w:rPr>
          <w:snapToGrid/>
          <w:szCs w:val="26"/>
        </w:rPr>
      </w:pPr>
      <w:r>
        <w:rPr>
          <w:szCs w:val="26"/>
        </w:rPr>
        <w:t xml:space="preserve">Данное сообщение </w:t>
      </w:r>
      <w:r w:rsidRPr="00860A27">
        <w:rPr>
          <w:szCs w:val="26"/>
        </w:rPr>
        <w:t>имеет информационно-разъяснительный характер по вопросам применения налогового законодательства и не препятствует руководствоваться нормами законодательства о налогах и сборах в понимании, отличающимся от трактовки, изложенной в настоящей информации.</w:t>
      </w:r>
    </w:p>
    <w:p w:rsidR="002576FD" w:rsidRPr="002576FD" w:rsidRDefault="00E22FDE" w:rsidP="00ED5744">
      <w:pPr>
        <w:autoSpaceDE w:val="0"/>
        <w:autoSpaceDN w:val="0"/>
        <w:adjustRightInd w:val="0"/>
        <w:ind w:firstLine="708"/>
        <w:jc w:val="both"/>
        <w:rPr>
          <w:szCs w:val="26"/>
        </w:rPr>
      </w:pPr>
      <w:r>
        <w:rPr>
          <w:szCs w:val="26"/>
        </w:rPr>
        <w:t>Телефон для справок</w:t>
      </w:r>
      <w:r w:rsidR="002576FD" w:rsidRPr="002576FD">
        <w:rPr>
          <w:szCs w:val="26"/>
        </w:rPr>
        <w:t xml:space="preserve"> - 8 (3012) 37-83-48</w:t>
      </w:r>
      <w:r w:rsidR="00ED5744">
        <w:rPr>
          <w:szCs w:val="26"/>
        </w:rPr>
        <w:t xml:space="preserve">, доб. 2419, 2481, 2428, 2424, 2484. </w:t>
      </w:r>
      <w:bookmarkStart w:id="0" w:name="_GoBack"/>
      <w:bookmarkEnd w:id="0"/>
    </w:p>
    <w:sectPr w:rsidR="002576FD" w:rsidRPr="002576FD" w:rsidSect="00AD6B3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41F92249"/>
    <w:multiLevelType w:val="hybridMultilevel"/>
    <w:tmpl w:val="5B82FAF4"/>
    <w:lvl w:ilvl="0" w:tplc="127A1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3D"/>
    <w:rsid w:val="000048FB"/>
    <w:rsid w:val="0000599E"/>
    <w:rsid w:val="000073B5"/>
    <w:rsid w:val="00010A4A"/>
    <w:rsid w:val="000234FE"/>
    <w:rsid w:val="00023C13"/>
    <w:rsid w:val="00026F1E"/>
    <w:rsid w:val="00033AA8"/>
    <w:rsid w:val="000461FF"/>
    <w:rsid w:val="00047358"/>
    <w:rsid w:val="00051289"/>
    <w:rsid w:val="0005274F"/>
    <w:rsid w:val="00053708"/>
    <w:rsid w:val="000554E0"/>
    <w:rsid w:val="0006445C"/>
    <w:rsid w:val="00065137"/>
    <w:rsid w:val="0008317F"/>
    <w:rsid w:val="000843DC"/>
    <w:rsid w:val="00086EC6"/>
    <w:rsid w:val="00090E91"/>
    <w:rsid w:val="000A1C26"/>
    <w:rsid w:val="000A2257"/>
    <w:rsid w:val="000A3F92"/>
    <w:rsid w:val="000B1BBF"/>
    <w:rsid w:val="000B48C8"/>
    <w:rsid w:val="000C3257"/>
    <w:rsid w:val="000C7C2F"/>
    <w:rsid w:val="000D3CF2"/>
    <w:rsid w:val="000D4033"/>
    <w:rsid w:val="000E2696"/>
    <w:rsid w:val="000E4D63"/>
    <w:rsid w:val="000F00F0"/>
    <w:rsid w:val="000F6228"/>
    <w:rsid w:val="00113CAD"/>
    <w:rsid w:val="00114A1B"/>
    <w:rsid w:val="00120BF6"/>
    <w:rsid w:val="00126C94"/>
    <w:rsid w:val="00131E5F"/>
    <w:rsid w:val="001423D5"/>
    <w:rsid w:val="00142C30"/>
    <w:rsid w:val="001470FF"/>
    <w:rsid w:val="00147576"/>
    <w:rsid w:val="00152C03"/>
    <w:rsid w:val="0015650D"/>
    <w:rsid w:val="00157A4C"/>
    <w:rsid w:val="001702D1"/>
    <w:rsid w:val="0017672B"/>
    <w:rsid w:val="00177BCA"/>
    <w:rsid w:val="00181296"/>
    <w:rsid w:val="001865E3"/>
    <w:rsid w:val="00186DD3"/>
    <w:rsid w:val="001927B1"/>
    <w:rsid w:val="00193A67"/>
    <w:rsid w:val="001944B6"/>
    <w:rsid w:val="001973FB"/>
    <w:rsid w:val="001A5D58"/>
    <w:rsid w:val="001A6B0A"/>
    <w:rsid w:val="001B356F"/>
    <w:rsid w:val="001C32EF"/>
    <w:rsid w:val="001C348E"/>
    <w:rsid w:val="001C782C"/>
    <w:rsid w:val="001D1509"/>
    <w:rsid w:val="001D1F90"/>
    <w:rsid w:val="001D2E6A"/>
    <w:rsid w:val="001E6036"/>
    <w:rsid w:val="001F2E70"/>
    <w:rsid w:val="001F7FA2"/>
    <w:rsid w:val="002020BE"/>
    <w:rsid w:val="0020767D"/>
    <w:rsid w:val="0021484B"/>
    <w:rsid w:val="0021578F"/>
    <w:rsid w:val="002228F4"/>
    <w:rsid w:val="00226E86"/>
    <w:rsid w:val="002279C6"/>
    <w:rsid w:val="00231F9D"/>
    <w:rsid w:val="00234534"/>
    <w:rsid w:val="00234A9E"/>
    <w:rsid w:val="002365CD"/>
    <w:rsid w:val="0023704C"/>
    <w:rsid w:val="002477E2"/>
    <w:rsid w:val="002516DB"/>
    <w:rsid w:val="00256B2C"/>
    <w:rsid w:val="002576FD"/>
    <w:rsid w:val="00270503"/>
    <w:rsid w:val="00271D19"/>
    <w:rsid w:val="002756AF"/>
    <w:rsid w:val="002808B2"/>
    <w:rsid w:val="002866F6"/>
    <w:rsid w:val="00291F36"/>
    <w:rsid w:val="002950D4"/>
    <w:rsid w:val="002A5391"/>
    <w:rsid w:val="002C5DB4"/>
    <w:rsid w:val="002C6DDD"/>
    <w:rsid w:val="002C6FC6"/>
    <w:rsid w:val="002D2B2E"/>
    <w:rsid w:val="002D4A12"/>
    <w:rsid w:val="002D536C"/>
    <w:rsid w:val="002D7F6E"/>
    <w:rsid w:val="002E00BB"/>
    <w:rsid w:val="002E2FBF"/>
    <w:rsid w:val="002E3710"/>
    <w:rsid w:val="002F0AFE"/>
    <w:rsid w:val="002F6CB6"/>
    <w:rsid w:val="002F7BBD"/>
    <w:rsid w:val="00302DAF"/>
    <w:rsid w:val="00307EC7"/>
    <w:rsid w:val="003123EF"/>
    <w:rsid w:val="00312846"/>
    <w:rsid w:val="003249D9"/>
    <w:rsid w:val="00325668"/>
    <w:rsid w:val="00334865"/>
    <w:rsid w:val="003366DA"/>
    <w:rsid w:val="00343598"/>
    <w:rsid w:val="00344F7F"/>
    <w:rsid w:val="00350509"/>
    <w:rsid w:val="00351ABC"/>
    <w:rsid w:val="00351CEB"/>
    <w:rsid w:val="00352EFD"/>
    <w:rsid w:val="00353A14"/>
    <w:rsid w:val="003559D7"/>
    <w:rsid w:val="00360860"/>
    <w:rsid w:val="00361071"/>
    <w:rsid w:val="00364B0F"/>
    <w:rsid w:val="00375BB9"/>
    <w:rsid w:val="00383EF8"/>
    <w:rsid w:val="00387429"/>
    <w:rsid w:val="00394434"/>
    <w:rsid w:val="003A0CDB"/>
    <w:rsid w:val="003A0D72"/>
    <w:rsid w:val="003A1B4C"/>
    <w:rsid w:val="003A3485"/>
    <w:rsid w:val="003A5034"/>
    <w:rsid w:val="003B1964"/>
    <w:rsid w:val="003C046B"/>
    <w:rsid w:val="003C1964"/>
    <w:rsid w:val="003C2393"/>
    <w:rsid w:val="003C277D"/>
    <w:rsid w:val="003C3B6B"/>
    <w:rsid w:val="003C629D"/>
    <w:rsid w:val="003D3110"/>
    <w:rsid w:val="003D6759"/>
    <w:rsid w:val="003E57A3"/>
    <w:rsid w:val="003F7B09"/>
    <w:rsid w:val="004020C3"/>
    <w:rsid w:val="004039B3"/>
    <w:rsid w:val="00407850"/>
    <w:rsid w:val="004133D2"/>
    <w:rsid w:val="00430034"/>
    <w:rsid w:val="00436089"/>
    <w:rsid w:val="00444AD9"/>
    <w:rsid w:val="00444D86"/>
    <w:rsid w:val="004466E5"/>
    <w:rsid w:val="004472D0"/>
    <w:rsid w:val="00451209"/>
    <w:rsid w:val="0045469E"/>
    <w:rsid w:val="00454DA5"/>
    <w:rsid w:val="00454DCA"/>
    <w:rsid w:val="0045672B"/>
    <w:rsid w:val="00464303"/>
    <w:rsid w:val="004807BB"/>
    <w:rsid w:val="0048259F"/>
    <w:rsid w:val="00484216"/>
    <w:rsid w:val="00485259"/>
    <w:rsid w:val="0048593E"/>
    <w:rsid w:val="0048773E"/>
    <w:rsid w:val="00490FE6"/>
    <w:rsid w:val="004B0C28"/>
    <w:rsid w:val="004B248B"/>
    <w:rsid w:val="004B2CCC"/>
    <w:rsid w:val="004B4C35"/>
    <w:rsid w:val="004B5AA9"/>
    <w:rsid w:val="004C2DAA"/>
    <w:rsid w:val="004C43F3"/>
    <w:rsid w:val="004C5B66"/>
    <w:rsid w:val="004D0E6E"/>
    <w:rsid w:val="004D0E94"/>
    <w:rsid w:val="004D2FAE"/>
    <w:rsid w:val="004D7FC5"/>
    <w:rsid w:val="004E1273"/>
    <w:rsid w:val="004E419A"/>
    <w:rsid w:val="004F1AC4"/>
    <w:rsid w:val="0050025B"/>
    <w:rsid w:val="005073D4"/>
    <w:rsid w:val="005154D1"/>
    <w:rsid w:val="0051711B"/>
    <w:rsid w:val="00526083"/>
    <w:rsid w:val="00526C1F"/>
    <w:rsid w:val="00527EEF"/>
    <w:rsid w:val="00546C6B"/>
    <w:rsid w:val="00555CBE"/>
    <w:rsid w:val="0055647B"/>
    <w:rsid w:val="0056635D"/>
    <w:rsid w:val="0057493E"/>
    <w:rsid w:val="005759AE"/>
    <w:rsid w:val="005813A4"/>
    <w:rsid w:val="00585DB9"/>
    <w:rsid w:val="00594FBB"/>
    <w:rsid w:val="00596A4A"/>
    <w:rsid w:val="00596F22"/>
    <w:rsid w:val="005B2F09"/>
    <w:rsid w:val="005C377E"/>
    <w:rsid w:val="005C6E23"/>
    <w:rsid w:val="005C77E9"/>
    <w:rsid w:val="005D2231"/>
    <w:rsid w:val="005D46FE"/>
    <w:rsid w:val="005D54CF"/>
    <w:rsid w:val="005D55A4"/>
    <w:rsid w:val="005E0A90"/>
    <w:rsid w:val="005E1D3B"/>
    <w:rsid w:val="005E226B"/>
    <w:rsid w:val="005E58B8"/>
    <w:rsid w:val="005E676E"/>
    <w:rsid w:val="005F222D"/>
    <w:rsid w:val="005F524C"/>
    <w:rsid w:val="00601DA6"/>
    <w:rsid w:val="00602914"/>
    <w:rsid w:val="0060431F"/>
    <w:rsid w:val="00604566"/>
    <w:rsid w:val="006078C4"/>
    <w:rsid w:val="00610827"/>
    <w:rsid w:val="00612354"/>
    <w:rsid w:val="00621754"/>
    <w:rsid w:val="00623500"/>
    <w:rsid w:val="006268DE"/>
    <w:rsid w:val="00632128"/>
    <w:rsid w:val="00641A02"/>
    <w:rsid w:val="00643608"/>
    <w:rsid w:val="00645DC7"/>
    <w:rsid w:val="006516CE"/>
    <w:rsid w:val="00655A96"/>
    <w:rsid w:val="00666DFD"/>
    <w:rsid w:val="0067244C"/>
    <w:rsid w:val="00676DFD"/>
    <w:rsid w:val="00677722"/>
    <w:rsid w:val="0067778C"/>
    <w:rsid w:val="00683E93"/>
    <w:rsid w:val="006976EB"/>
    <w:rsid w:val="00697BD9"/>
    <w:rsid w:val="00697E07"/>
    <w:rsid w:val="006A499E"/>
    <w:rsid w:val="006A49D1"/>
    <w:rsid w:val="006A5C00"/>
    <w:rsid w:val="006A7B25"/>
    <w:rsid w:val="006B0D7D"/>
    <w:rsid w:val="006B3BC4"/>
    <w:rsid w:val="006B5106"/>
    <w:rsid w:val="006B669F"/>
    <w:rsid w:val="006C2969"/>
    <w:rsid w:val="006D6DB8"/>
    <w:rsid w:val="006D7A66"/>
    <w:rsid w:val="006E04D4"/>
    <w:rsid w:val="006F0076"/>
    <w:rsid w:val="006F09A5"/>
    <w:rsid w:val="006F333E"/>
    <w:rsid w:val="006F38BA"/>
    <w:rsid w:val="006F5927"/>
    <w:rsid w:val="006F7C41"/>
    <w:rsid w:val="0072181B"/>
    <w:rsid w:val="00721A65"/>
    <w:rsid w:val="00724034"/>
    <w:rsid w:val="00724066"/>
    <w:rsid w:val="00730C4B"/>
    <w:rsid w:val="007371C0"/>
    <w:rsid w:val="00740795"/>
    <w:rsid w:val="00742B6B"/>
    <w:rsid w:val="007502CB"/>
    <w:rsid w:val="00752320"/>
    <w:rsid w:val="007537D0"/>
    <w:rsid w:val="00757040"/>
    <w:rsid w:val="007630D2"/>
    <w:rsid w:val="00763BE1"/>
    <w:rsid w:val="00766CB8"/>
    <w:rsid w:val="00767240"/>
    <w:rsid w:val="0078291F"/>
    <w:rsid w:val="00785AAA"/>
    <w:rsid w:val="00790974"/>
    <w:rsid w:val="00795A9F"/>
    <w:rsid w:val="007A107A"/>
    <w:rsid w:val="007A1839"/>
    <w:rsid w:val="007A1C6E"/>
    <w:rsid w:val="007A7B7F"/>
    <w:rsid w:val="007A7BC3"/>
    <w:rsid w:val="007A7C95"/>
    <w:rsid w:val="007B1AA1"/>
    <w:rsid w:val="007B34F4"/>
    <w:rsid w:val="007B4FC5"/>
    <w:rsid w:val="007C3E84"/>
    <w:rsid w:val="007D4B13"/>
    <w:rsid w:val="007D5056"/>
    <w:rsid w:val="007E6E47"/>
    <w:rsid w:val="007F027A"/>
    <w:rsid w:val="007F0612"/>
    <w:rsid w:val="007F2323"/>
    <w:rsid w:val="007F36A0"/>
    <w:rsid w:val="007F42CD"/>
    <w:rsid w:val="00802E86"/>
    <w:rsid w:val="00803F59"/>
    <w:rsid w:val="0080594E"/>
    <w:rsid w:val="00806C89"/>
    <w:rsid w:val="00807572"/>
    <w:rsid w:val="00816C39"/>
    <w:rsid w:val="00821617"/>
    <w:rsid w:val="00823752"/>
    <w:rsid w:val="008271B1"/>
    <w:rsid w:val="00846255"/>
    <w:rsid w:val="00847448"/>
    <w:rsid w:val="00850B50"/>
    <w:rsid w:val="0085463F"/>
    <w:rsid w:val="00860A27"/>
    <w:rsid w:val="0087276F"/>
    <w:rsid w:val="0087529C"/>
    <w:rsid w:val="008779B0"/>
    <w:rsid w:val="00886A70"/>
    <w:rsid w:val="008902FA"/>
    <w:rsid w:val="008930EE"/>
    <w:rsid w:val="008945EE"/>
    <w:rsid w:val="0089574F"/>
    <w:rsid w:val="008A05AD"/>
    <w:rsid w:val="008A23B0"/>
    <w:rsid w:val="008A55DF"/>
    <w:rsid w:val="008A5B77"/>
    <w:rsid w:val="008B1A02"/>
    <w:rsid w:val="008B486E"/>
    <w:rsid w:val="008B4917"/>
    <w:rsid w:val="008B7BE2"/>
    <w:rsid w:val="008C0950"/>
    <w:rsid w:val="008C287E"/>
    <w:rsid w:val="008C4740"/>
    <w:rsid w:val="008C51A9"/>
    <w:rsid w:val="008C53FD"/>
    <w:rsid w:val="008D261F"/>
    <w:rsid w:val="008E7846"/>
    <w:rsid w:val="00904DEA"/>
    <w:rsid w:val="00905A68"/>
    <w:rsid w:val="009213E4"/>
    <w:rsid w:val="00922ED3"/>
    <w:rsid w:val="00924496"/>
    <w:rsid w:val="00925A8D"/>
    <w:rsid w:val="009260AD"/>
    <w:rsid w:val="00934588"/>
    <w:rsid w:val="00936E75"/>
    <w:rsid w:val="00937B1B"/>
    <w:rsid w:val="00937B63"/>
    <w:rsid w:val="00943273"/>
    <w:rsid w:val="0094347C"/>
    <w:rsid w:val="00944B36"/>
    <w:rsid w:val="00946499"/>
    <w:rsid w:val="00950465"/>
    <w:rsid w:val="009509ED"/>
    <w:rsid w:val="00951D00"/>
    <w:rsid w:val="0095496A"/>
    <w:rsid w:val="009550FD"/>
    <w:rsid w:val="009600B1"/>
    <w:rsid w:val="00960652"/>
    <w:rsid w:val="009627F5"/>
    <w:rsid w:val="00962C73"/>
    <w:rsid w:val="00967C8A"/>
    <w:rsid w:val="009754BF"/>
    <w:rsid w:val="00975F93"/>
    <w:rsid w:val="0097664C"/>
    <w:rsid w:val="00983CA0"/>
    <w:rsid w:val="00984C43"/>
    <w:rsid w:val="00987411"/>
    <w:rsid w:val="0099159B"/>
    <w:rsid w:val="009950D5"/>
    <w:rsid w:val="009A1EFC"/>
    <w:rsid w:val="009A3C7B"/>
    <w:rsid w:val="009A6B31"/>
    <w:rsid w:val="009B2B4D"/>
    <w:rsid w:val="009B4662"/>
    <w:rsid w:val="009C2ED7"/>
    <w:rsid w:val="009D3EB2"/>
    <w:rsid w:val="009D5258"/>
    <w:rsid w:val="009D7B53"/>
    <w:rsid w:val="009D7BCE"/>
    <w:rsid w:val="009E72D2"/>
    <w:rsid w:val="009F28BC"/>
    <w:rsid w:val="009F3F80"/>
    <w:rsid w:val="00A017BD"/>
    <w:rsid w:val="00A050BF"/>
    <w:rsid w:val="00A06321"/>
    <w:rsid w:val="00A14452"/>
    <w:rsid w:val="00A14762"/>
    <w:rsid w:val="00A154FB"/>
    <w:rsid w:val="00A21882"/>
    <w:rsid w:val="00A21E3B"/>
    <w:rsid w:val="00A23639"/>
    <w:rsid w:val="00A24487"/>
    <w:rsid w:val="00A35D06"/>
    <w:rsid w:val="00A36918"/>
    <w:rsid w:val="00A42A50"/>
    <w:rsid w:val="00A44290"/>
    <w:rsid w:val="00A47D9D"/>
    <w:rsid w:val="00A53AA9"/>
    <w:rsid w:val="00A55234"/>
    <w:rsid w:val="00A552FC"/>
    <w:rsid w:val="00A5687E"/>
    <w:rsid w:val="00A61032"/>
    <w:rsid w:val="00A61ACE"/>
    <w:rsid w:val="00A638C1"/>
    <w:rsid w:val="00A6398D"/>
    <w:rsid w:val="00A67A35"/>
    <w:rsid w:val="00A72381"/>
    <w:rsid w:val="00A82F1D"/>
    <w:rsid w:val="00A831D7"/>
    <w:rsid w:val="00A83939"/>
    <w:rsid w:val="00A859F0"/>
    <w:rsid w:val="00A86FBD"/>
    <w:rsid w:val="00A918B8"/>
    <w:rsid w:val="00A932CC"/>
    <w:rsid w:val="00A96CC8"/>
    <w:rsid w:val="00A976FB"/>
    <w:rsid w:val="00AA0C90"/>
    <w:rsid w:val="00AA2161"/>
    <w:rsid w:val="00AA268F"/>
    <w:rsid w:val="00AA4076"/>
    <w:rsid w:val="00AB03D8"/>
    <w:rsid w:val="00AC50F7"/>
    <w:rsid w:val="00AD35E9"/>
    <w:rsid w:val="00AD6B3D"/>
    <w:rsid w:val="00B02B5F"/>
    <w:rsid w:val="00B07F42"/>
    <w:rsid w:val="00B1166C"/>
    <w:rsid w:val="00B11928"/>
    <w:rsid w:val="00B33DA6"/>
    <w:rsid w:val="00B37646"/>
    <w:rsid w:val="00B453FA"/>
    <w:rsid w:val="00B45E2D"/>
    <w:rsid w:val="00B51597"/>
    <w:rsid w:val="00B540CF"/>
    <w:rsid w:val="00B5461D"/>
    <w:rsid w:val="00B566D2"/>
    <w:rsid w:val="00B57241"/>
    <w:rsid w:val="00B600D8"/>
    <w:rsid w:val="00B667A2"/>
    <w:rsid w:val="00B67DA3"/>
    <w:rsid w:val="00B708B0"/>
    <w:rsid w:val="00B709D0"/>
    <w:rsid w:val="00B71895"/>
    <w:rsid w:val="00B721F2"/>
    <w:rsid w:val="00B75816"/>
    <w:rsid w:val="00B77D85"/>
    <w:rsid w:val="00B8502E"/>
    <w:rsid w:val="00B85619"/>
    <w:rsid w:val="00B92952"/>
    <w:rsid w:val="00BA0ECE"/>
    <w:rsid w:val="00BA7E45"/>
    <w:rsid w:val="00BC2467"/>
    <w:rsid w:val="00BC2DCF"/>
    <w:rsid w:val="00BD050B"/>
    <w:rsid w:val="00BD6165"/>
    <w:rsid w:val="00BE191B"/>
    <w:rsid w:val="00BE5A75"/>
    <w:rsid w:val="00BE5B02"/>
    <w:rsid w:val="00BE64EC"/>
    <w:rsid w:val="00BE6DC4"/>
    <w:rsid w:val="00BF1D96"/>
    <w:rsid w:val="00BF270C"/>
    <w:rsid w:val="00C06FBC"/>
    <w:rsid w:val="00C10457"/>
    <w:rsid w:val="00C108BC"/>
    <w:rsid w:val="00C1310B"/>
    <w:rsid w:val="00C163F2"/>
    <w:rsid w:val="00C23C20"/>
    <w:rsid w:val="00C24299"/>
    <w:rsid w:val="00C33307"/>
    <w:rsid w:val="00C422CC"/>
    <w:rsid w:val="00C43365"/>
    <w:rsid w:val="00C45583"/>
    <w:rsid w:val="00C46358"/>
    <w:rsid w:val="00C527A9"/>
    <w:rsid w:val="00C5657C"/>
    <w:rsid w:val="00C567E0"/>
    <w:rsid w:val="00C56B63"/>
    <w:rsid w:val="00C57E8E"/>
    <w:rsid w:val="00C63EF5"/>
    <w:rsid w:val="00C650C0"/>
    <w:rsid w:val="00C70087"/>
    <w:rsid w:val="00C73417"/>
    <w:rsid w:val="00C74CB2"/>
    <w:rsid w:val="00C74D5B"/>
    <w:rsid w:val="00C87CE1"/>
    <w:rsid w:val="00C948B9"/>
    <w:rsid w:val="00C963E9"/>
    <w:rsid w:val="00C97862"/>
    <w:rsid w:val="00CA2E5A"/>
    <w:rsid w:val="00CA357B"/>
    <w:rsid w:val="00CA5A6A"/>
    <w:rsid w:val="00CA6B46"/>
    <w:rsid w:val="00CB037D"/>
    <w:rsid w:val="00CB649D"/>
    <w:rsid w:val="00CC3A2E"/>
    <w:rsid w:val="00CC65E2"/>
    <w:rsid w:val="00CC6CB2"/>
    <w:rsid w:val="00CD0A2E"/>
    <w:rsid w:val="00CD348D"/>
    <w:rsid w:val="00CE1211"/>
    <w:rsid w:val="00CE13BD"/>
    <w:rsid w:val="00CF2A19"/>
    <w:rsid w:val="00CF54B0"/>
    <w:rsid w:val="00CF7D55"/>
    <w:rsid w:val="00D0648D"/>
    <w:rsid w:val="00D07C00"/>
    <w:rsid w:val="00D11A24"/>
    <w:rsid w:val="00D14272"/>
    <w:rsid w:val="00D2104D"/>
    <w:rsid w:val="00D24311"/>
    <w:rsid w:val="00D30D30"/>
    <w:rsid w:val="00D30DA0"/>
    <w:rsid w:val="00D346E9"/>
    <w:rsid w:val="00D361F0"/>
    <w:rsid w:val="00D428A0"/>
    <w:rsid w:val="00D55BE1"/>
    <w:rsid w:val="00D56D31"/>
    <w:rsid w:val="00D60EC5"/>
    <w:rsid w:val="00D6650D"/>
    <w:rsid w:val="00D6733E"/>
    <w:rsid w:val="00D77E5B"/>
    <w:rsid w:val="00D840EB"/>
    <w:rsid w:val="00D9452A"/>
    <w:rsid w:val="00D94D97"/>
    <w:rsid w:val="00D955AA"/>
    <w:rsid w:val="00D9597E"/>
    <w:rsid w:val="00DA7A88"/>
    <w:rsid w:val="00DB0B9B"/>
    <w:rsid w:val="00DC1245"/>
    <w:rsid w:val="00DC2D47"/>
    <w:rsid w:val="00DD4397"/>
    <w:rsid w:val="00DD77E1"/>
    <w:rsid w:val="00DE256E"/>
    <w:rsid w:val="00DF72B2"/>
    <w:rsid w:val="00E00AFD"/>
    <w:rsid w:val="00E02ACD"/>
    <w:rsid w:val="00E0476F"/>
    <w:rsid w:val="00E10E2B"/>
    <w:rsid w:val="00E132BF"/>
    <w:rsid w:val="00E13832"/>
    <w:rsid w:val="00E156A0"/>
    <w:rsid w:val="00E22FDE"/>
    <w:rsid w:val="00E26722"/>
    <w:rsid w:val="00E31281"/>
    <w:rsid w:val="00E42B48"/>
    <w:rsid w:val="00E4487E"/>
    <w:rsid w:val="00E458F2"/>
    <w:rsid w:val="00E46ACF"/>
    <w:rsid w:val="00E46FA4"/>
    <w:rsid w:val="00E54138"/>
    <w:rsid w:val="00E56006"/>
    <w:rsid w:val="00E666F0"/>
    <w:rsid w:val="00E73389"/>
    <w:rsid w:val="00E75B0A"/>
    <w:rsid w:val="00E86653"/>
    <w:rsid w:val="00E874DE"/>
    <w:rsid w:val="00E9351D"/>
    <w:rsid w:val="00E947D1"/>
    <w:rsid w:val="00E950E0"/>
    <w:rsid w:val="00E95262"/>
    <w:rsid w:val="00EA2CCD"/>
    <w:rsid w:val="00EB2202"/>
    <w:rsid w:val="00EB721D"/>
    <w:rsid w:val="00EC08FA"/>
    <w:rsid w:val="00EC3355"/>
    <w:rsid w:val="00EC61B8"/>
    <w:rsid w:val="00ED5744"/>
    <w:rsid w:val="00EF1391"/>
    <w:rsid w:val="00EF6CDC"/>
    <w:rsid w:val="00EF741B"/>
    <w:rsid w:val="00F02AFB"/>
    <w:rsid w:val="00F03A83"/>
    <w:rsid w:val="00F06A08"/>
    <w:rsid w:val="00F11ED9"/>
    <w:rsid w:val="00F16240"/>
    <w:rsid w:val="00F31C4C"/>
    <w:rsid w:val="00F409CA"/>
    <w:rsid w:val="00F441ED"/>
    <w:rsid w:val="00F842CA"/>
    <w:rsid w:val="00F866A4"/>
    <w:rsid w:val="00F873CC"/>
    <w:rsid w:val="00F936F7"/>
    <w:rsid w:val="00FA1710"/>
    <w:rsid w:val="00FA4B85"/>
    <w:rsid w:val="00FA771E"/>
    <w:rsid w:val="00FC359E"/>
    <w:rsid w:val="00FD003F"/>
    <w:rsid w:val="00FD4213"/>
    <w:rsid w:val="00FD6C43"/>
    <w:rsid w:val="00FE1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466BBC-0FFB-4B17-80CF-7D32776C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ACF"/>
    <w:rPr>
      <w:snapToGrid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D6B3D"/>
    <w:pPr>
      <w:autoSpaceDE w:val="0"/>
      <w:autoSpaceDN w:val="0"/>
      <w:adjustRightInd w:val="0"/>
    </w:pPr>
    <w:rPr>
      <w:color w:val="000000"/>
      <w:sz w:val="24"/>
      <w:szCs w:val="24"/>
    </w:rPr>
  </w:style>
  <w:style w:type="paragraph" w:styleId="a3">
    <w:name w:val="header"/>
    <w:basedOn w:val="a"/>
    <w:link w:val="a4"/>
    <w:uiPriority w:val="99"/>
    <w:rsid w:val="00E46ACF"/>
    <w:pPr>
      <w:tabs>
        <w:tab w:val="center" w:pos="4677"/>
        <w:tab w:val="right" w:pos="9355"/>
      </w:tabs>
    </w:pPr>
    <w:rPr>
      <w:snapToGrid/>
      <w:sz w:val="28"/>
      <w:szCs w:val="24"/>
    </w:rPr>
  </w:style>
  <w:style w:type="character" w:customStyle="1" w:styleId="a4">
    <w:name w:val="Верхний колонтитул Знак"/>
    <w:basedOn w:val="a0"/>
    <w:link w:val="a3"/>
    <w:uiPriority w:val="99"/>
    <w:rsid w:val="00E46ACF"/>
    <w:rPr>
      <w:sz w:val="28"/>
      <w:szCs w:val="24"/>
    </w:rPr>
  </w:style>
  <w:style w:type="paragraph" w:styleId="a5">
    <w:name w:val="List Paragraph"/>
    <w:basedOn w:val="a"/>
    <w:uiPriority w:val="34"/>
    <w:qFormat/>
    <w:rsid w:val="007B34F4"/>
    <w:pPr>
      <w:ind w:left="720"/>
      <w:contextualSpacing/>
    </w:pPr>
  </w:style>
  <w:style w:type="paragraph" w:styleId="a6">
    <w:name w:val="Balloon Text"/>
    <w:basedOn w:val="a"/>
    <w:link w:val="a7"/>
    <w:rsid w:val="00256B2C"/>
    <w:rPr>
      <w:rFonts w:ascii="Segoe UI" w:hAnsi="Segoe UI" w:cs="Segoe UI"/>
      <w:sz w:val="18"/>
      <w:szCs w:val="18"/>
    </w:rPr>
  </w:style>
  <w:style w:type="character" w:customStyle="1" w:styleId="a7">
    <w:name w:val="Текст выноски Знак"/>
    <w:basedOn w:val="a0"/>
    <w:link w:val="a6"/>
    <w:rsid w:val="00256B2C"/>
    <w:rPr>
      <w:rFonts w:ascii="Segoe UI" w:hAnsi="Segoe UI" w:cs="Segoe UI"/>
      <w:snapToGrid w:val="0"/>
      <w:sz w:val="18"/>
      <w:szCs w:val="18"/>
    </w:rPr>
  </w:style>
  <w:style w:type="character" w:styleId="a8">
    <w:name w:val="Hyperlink"/>
    <w:basedOn w:val="a0"/>
    <w:rsid w:val="009A1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79&amp;dst=6028" TargetMode="External"/><Relationship Id="rId13" Type="http://schemas.openxmlformats.org/officeDocument/2006/relationships/hyperlink" Target="https://login.consultant.ru/link/?req=doc&amp;base=LAW&amp;n=475331&amp;dst=100311" TargetMode="External"/><Relationship Id="rId3" Type="http://schemas.openxmlformats.org/officeDocument/2006/relationships/settings" Target="settings.xml"/><Relationship Id="rId7" Type="http://schemas.openxmlformats.org/officeDocument/2006/relationships/hyperlink" Target="https://login.consultant.ru/link/?req=doc&amp;base=LAW&amp;n=494979&amp;dst=25335" TargetMode="External"/><Relationship Id="rId12" Type="http://schemas.openxmlformats.org/officeDocument/2006/relationships/hyperlink" Target="https://lke.nalog.gov.ru/log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94979&amp;dst=14535" TargetMode="External"/><Relationship Id="rId11" Type="http://schemas.openxmlformats.org/officeDocument/2006/relationships/hyperlink" Target="https://login.consultant.ru/link/?req=doc&amp;base=LAW&amp;n=494979&amp;dst=6858"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login.consultant.ru/link/?req=doc&amp;base=LAW&amp;n=494979&amp;dst=1003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79&amp;dst=6851" TargetMode="External"/><Relationship Id="rId14" Type="http://schemas.openxmlformats.org/officeDocument/2006/relationships/hyperlink" Target="https://login.consultant.ru/link/?req=doc&amp;base=LAW&amp;n=182920&amp;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902</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Бадмаева Нина Михайловна</dc:creator>
  <cp:keywords/>
  <dc:description/>
  <cp:lastModifiedBy>Бадмаева Нина Михайловна</cp:lastModifiedBy>
  <cp:revision>3</cp:revision>
  <cp:lastPrinted>2025-03-04T05:52:00Z</cp:lastPrinted>
  <dcterms:created xsi:type="dcterms:W3CDTF">2025-03-14T08:16:00Z</dcterms:created>
  <dcterms:modified xsi:type="dcterms:W3CDTF">2025-03-14T08:19:00Z</dcterms:modified>
</cp:coreProperties>
</file>